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CC" w:rsidRDefault="006C47CC" w:rsidP="006C47CC">
      <w:pPr>
        <w:spacing w:line="560" w:lineRule="exact"/>
        <w:jc w:val="center"/>
        <w:rPr>
          <w:rFonts w:ascii="方正小标宋_GBK" w:eastAsia="方正小标宋_GBK" w:hAnsi="微软雅黑"/>
          <w:color w:val="000000"/>
          <w:sz w:val="44"/>
          <w:szCs w:val="44"/>
          <w:shd w:val="clear" w:color="auto" w:fill="FFFFFF"/>
        </w:rPr>
      </w:pPr>
      <w:bookmarkStart w:id="0" w:name="_GoBack"/>
      <w:bookmarkEnd w:id="0"/>
      <w:r w:rsidRPr="006C47CC">
        <w:rPr>
          <w:rFonts w:ascii="方正小标宋_GBK" w:eastAsia="方正小标宋_GBK" w:hAnsi="微软雅黑" w:hint="eastAsia"/>
          <w:color w:val="000000"/>
          <w:sz w:val="44"/>
          <w:szCs w:val="44"/>
          <w:shd w:val="clear" w:color="auto" w:fill="FFFFFF"/>
        </w:rPr>
        <w:t>省教育厅关于开展中小学违规办学行为</w:t>
      </w:r>
    </w:p>
    <w:p w:rsidR="008C2460" w:rsidRPr="006C47CC" w:rsidRDefault="006C47CC" w:rsidP="006C47CC">
      <w:pPr>
        <w:spacing w:line="560" w:lineRule="exact"/>
        <w:jc w:val="center"/>
        <w:rPr>
          <w:rFonts w:ascii="方正小标宋_GBK" w:eastAsia="方正小标宋_GBK"/>
          <w:sz w:val="44"/>
          <w:szCs w:val="44"/>
        </w:rPr>
      </w:pPr>
      <w:r w:rsidRPr="006C47CC">
        <w:rPr>
          <w:rFonts w:ascii="方正小标宋_GBK" w:eastAsia="方正小标宋_GBK" w:hAnsi="微软雅黑" w:hint="eastAsia"/>
          <w:color w:val="000000"/>
          <w:sz w:val="44"/>
          <w:szCs w:val="44"/>
          <w:shd w:val="clear" w:color="auto" w:fill="FFFFFF"/>
        </w:rPr>
        <w:t>专项治理工作的通知</w:t>
      </w:r>
    </w:p>
    <w:p w:rsidR="006C47CC" w:rsidRPr="006C47CC" w:rsidRDefault="006C47CC" w:rsidP="006C47CC">
      <w:pPr>
        <w:spacing w:line="560" w:lineRule="exact"/>
        <w:rPr>
          <w:rFonts w:ascii="仿宋_GB2312" w:eastAsia="仿宋_GB2312"/>
          <w:sz w:val="32"/>
          <w:szCs w:val="32"/>
        </w:rPr>
      </w:pPr>
    </w:p>
    <w:p w:rsidR="006C47CC" w:rsidRPr="006C47CC" w:rsidRDefault="006C47CC" w:rsidP="006C47CC">
      <w:pPr>
        <w:pStyle w:val="a5"/>
        <w:shd w:val="clear" w:color="auto" w:fill="FFFFFF"/>
        <w:spacing w:before="0" w:beforeAutospacing="0" w:after="0" w:afterAutospacing="0" w:line="560" w:lineRule="exact"/>
        <w:jc w:val="center"/>
        <w:rPr>
          <w:rFonts w:ascii="仿宋_GB2312" w:eastAsia="仿宋_GB2312" w:hAnsi="微软雅黑"/>
          <w:color w:val="333333"/>
          <w:sz w:val="32"/>
          <w:szCs w:val="32"/>
        </w:rPr>
      </w:pPr>
      <w:proofErr w:type="gramStart"/>
      <w:r w:rsidRPr="006C47CC">
        <w:rPr>
          <w:rFonts w:ascii="仿宋_GB2312" w:eastAsia="仿宋_GB2312" w:hAnsi="微软雅黑" w:hint="eastAsia"/>
          <w:color w:val="333333"/>
          <w:sz w:val="32"/>
          <w:szCs w:val="32"/>
        </w:rPr>
        <w:t>苏教基</w:t>
      </w:r>
      <w:proofErr w:type="gramEnd"/>
      <w:r w:rsidRPr="006C47CC">
        <w:rPr>
          <w:rFonts w:ascii="仿宋_GB2312" w:eastAsia="仿宋_GB2312" w:hAnsi="微软雅黑" w:hint="eastAsia"/>
          <w:color w:val="333333"/>
          <w:sz w:val="32"/>
          <w:szCs w:val="32"/>
        </w:rPr>
        <w:t>〔2018〕23号</w:t>
      </w:r>
    </w:p>
    <w:p w:rsidR="006C47CC" w:rsidRDefault="006C47CC" w:rsidP="006C47CC">
      <w:pPr>
        <w:pStyle w:val="a5"/>
        <w:shd w:val="clear" w:color="auto" w:fill="FFFFFF"/>
        <w:spacing w:before="0" w:beforeAutospacing="0" w:after="0" w:afterAutospacing="0" w:line="560" w:lineRule="exact"/>
        <w:rPr>
          <w:rFonts w:ascii="仿宋_GB2312" w:eastAsia="仿宋_GB2312" w:hAnsi="微软雅黑"/>
          <w:color w:val="333333"/>
          <w:sz w:val="32"/>
          <w:szCs w:val="32"/>
        </w:rPr>
      </w:pPr>
    </w:p>
    <w:p w:rsidR="006C47CC" w:rsidRPr="006C47CC" w:rsidRDefault="006C47CC" w:rsidP="006C47CC">
      <w:pPr>
        <w:pStyle w:val="a5"/>
        <w:shd w:val="clear" w:color="auto" w:fill="FFFFFF"/>
        <w:spacing w:before="0" w:beforeAutospacing="0" w:after="0" w:afterAutospacing="0" w:line="560" w:lineRule="exact"/>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各设区市、县（市、区）教育局：</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根据全国教育大会精神和省纪委、省监委、省委教育工委、省教育厅《关于在全省开展教育领域人民群众反映强烈突出问题专项治理的实施方案》（苏纪发</w:t>
      </w:r>
      <w:r w:rsidRPr="006C47CC">
        <w:rPr>
          <w:rFonts w:hint="eastAsia"/>
          <w:color w:val="333333"/>
          <w:sz w:val="32"/>
          <w:szCs w:val="32"/>
        </w:rPr>
        <w:t>﹝</w:t>
      </w:r>
      <w:r w:rsidRPr="006C47CC">
        <w:rPr>
          <w:rFonts w:ascii="仿宋_GB2312" w:eastAsia="仿宋_GB2312" w:hAnsi="微软雅黑" w:hint="eastAsia"/>
          <w:color w:val="333333"/>
          <w:sz w:val="32"/>
          <w:szCs w:val="32"/>
        </w:rPr>
        <w:t>2018</w:t>
      </w:r>
      <w:r w:rsidRPr="006C47CC">
        <w:rPr>
          <w:rFonts w:hint="eastAsia"/>
          <w:color w:val="333333"/>
          <w:sz w:val="32"/>
          <w:szCs w:val="32"/>
        </w:rPr>
        <w:t>﹞</w:t>
      </w:r>
      <w:r w:rsidRPr="006C47CC">
        <w:rPr>
          <w:rFonts w:ascii="仿宋_GB2312" w:eastAsia="仿宋_GB2312" w:hAnsi="微软雅黑" w:hint="eastAsia"/>
          <w:color w:val="333333"/>
          <w:sz w:val="32"/>
          <w:szCs w:val="32"/>
        </w:rPr>
        <w:t>13号）以及省教育厅专项治理工作方案要求，现就开展中小学违规办学行为专项治理工作有关事项通知如下。</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一、明确政策口径，细化治理任务</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依据《中华人民共和国义务教育法》和省教育厅关于规范办学行为有关规定要求，进一步明确细化本次专项治理工作中“规范学校办学行为”三个方面十条政策口径和治理任务。具体如下：</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（一）关于严禁义务教育学校考试入学</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1.公办和政府公共资源参与举办的民办义务教育学校不得举行与入学相关的任何形式的笔试、面试；</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2.学校不得以社会培训机构组织的各类考试结果或以各类竞赛证书、考</w:t>
      </w:r>
      <w:proofErr w:type="gramStart"/>
      <w:r w:rsidRPr="006C47CC">
        <w:rPr>
          <w:rFonts w:ascii="仿宋_GB2312" w:eastAsia="仿宋_GB2312" w:hAnsi="微软雅黑" w:hint="eastAsia"/>
          <w:color w:val="333333"/>
          <w:sz w:val="32"/>
          <w:szCs w:val="32"/>
        </w:rPr>
        <w:t>级证明</w:t>
      </w:r>
      <w:proofErr w:type="gramEnd"/>
      <w:r w:rsidRPr="006C47CC">
        <w:rPr>
          <w:rFonts w:ascii="仿宋_GB2312" w:eastAsia="仿宋_GB2312" w:hAnsi="微软雅黑" w:hint="eastAsia"/>
          <w:color w:val="333333"/>
          <w:sz w:val="32"/>
          <w:szCs w:val="32"/>
        </w:rPr>
        <w:t>等作为入学依据；</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3.民办义务教育学校不得在学费之外，收取与入学挂钩的赞助费、捐资助学费等。</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（二）关于严禁义务教育学校不执行国家课程计划</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lastRenderedPageBreak/>
        <w:t>4.学校应开齐开足国家和省规定课程，不得实行两张课表；</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5.学校不得随意增减课时，不得占用道德法治课、综合实践活动、体艺课、技术类等课程课时；</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6.严禁</w:t>
      </w:r>
      <w:proofErr w:type="gramStart"/>
      <w:r w:rsidRPr="006C47CC">
        <w:rPr>
          <w:rFonts w:ascii="仿宋_GB2312" w:eastAsia="仿宋_GB2312" w:hAnsi="微软雅黑" w:hint="eastAsia"/>
          <w:color w:val="333333"/>
          <w:sz w:val="32"/>
          <w:szCs w:val="32"/>
        </w:rPr>
        <w:t>学校超</w:t>
      </w:r>
      <w:proofErr w:type="gramEnd"/>
      <w:r w:rsidRPr="006C47CC">
        <w:rPr>
          <w:rFonts w:ascii="仿宋_GB2312" w:eastAsia="仿宋_GB2312" w:hAnsi="微软雅黑" w:hint="eastAsia"/>
          <w:color w:val="333333"/>
          <w:sz w:val="32"/>
          <w:szCs w:val="32"/>
        </w:rPr>
        <w:t>课程标准、超进度教学或考试。</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（三）关于严禁义务教育学校考试排名</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7.学校不得分重点班、实验班，不得采用分层</w:t>
      </w:r>
      <w:proofErr w:type="gramStart"/>
      <w:r w:rsidRPr="006C47CC">
        <w:rPr>
          <w:rFonts w:ascii="仿宋_GB2312" w:eastAsia="仿宋_GB2312" w:hAnsi="微软雅黑" w:hint="eastAsia"/>
          <w:color w:val="333333"/>
          <w:sz w:val="32"/>
          <w:szCs w:val="32"/>
        </w:rPr>
        <w:t>走班形式</w:t>
      </w:r>
      <w:proofErr w:type="gramEnd"/>
      <w:r w:rsidRPr="006C47CC">
        <w:rPr>
          <w:rFonts w:ascii="仿宋_GB2312" w:eastAsia="仿宋_GB2312" w:hAnsi="微软雅黑" w:hint="eastAsia"/>
          <w:color w:val="333333"/>
          <w:sz w:val="32"/>
          <w:szCs w:val="32"/>
        </w:rPr>
        <w:t>变相设置快慢班；</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8.严禁频繁组织各类考试和测验，学校每学期统一组织的考试，小学不得超过1次，初中不得超过2次；</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9.学校或教师不得以任何形式公布学生的考试成绩及排名，包括平均分、高分率、分数段、作业准确率等；</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10.地方党委政府及教育部门不得以升入名校学生数、中考升学率等对学校或教师进行排名、表扬、奖励，学校不得以考试成绩为主要标准考核、奖惩老师。</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二、坚持自下而上治理，压茬分级督查责任</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各地各学校要按照习近平总书记在全国教育大会讲话精神，切实承担起专项治理的主体责任，对照本次专项整治要求，围绕义务教育学校是否免试就近入学、课程是否开齐开足、考试是否公布成绩及排名等全面对</w:t>
      </w:r>
      <w:proofErr w:type="gramStart"/>
      <w:r w:rsidRPr="006C47CC">
        <w:rPr>
          <w:rFonts w:ascii="仿宋_GB2312" w:eastAsia="仿宋_GB2312" w:hAnsi="微软雅黑" w:hint="eastAsia"/>
          <w:color w:val="333333"/>
          <w:sz w:val="32"/>
          <w:szCs w:val="32"/>
        </w:rPr>
        <w:t>标找差</w:t>
      </w:r>
      <w:proofErr w:type="gramEnd"/>
      <w:r w:rsidRPr="006C47CC">
        <w:rPr>
          <w:rFonts w:ascii="仿宋_GB2312" w:eastAsia="仿宋_GB2312" w:hAnsi="微软雅黑" w:hint="eastAsia"/>
          <w:color w:val="333333"/>
          <w:sz w:val="32"/>
          <w:szCs w:val="32"/>
        </w:rPr>
        <w:t>，全面自查自纠，全面整改落实。要针对存在问题，制订切实有效的措施，立即纠正违规办学行为，把规范办学要求落实到课程、教学、评价、管理的各个环节，加快构建适合学生健康成长的育人生态。各学校自查情况及自查表（见附件1）于12月15日</w:t>
      </w:r>
      <w:r w:rsidRPr="006C47CC">
        <w:rPr>
          <w:rFonts w:ascii="仿宋_GB2312" w:eastAsia="仿宋_GB2312" w:hAnsi="微软雅黑" w:hint="eastAsia"/>
          <w:color w:val="333333"/>
          <w:sz w:val="32"/>
          <w:szCs w:val="32"/>
        </w:rPr>
        <w:lastRenderedPageBreak/>
        <w:t>前经校务会审议通过，并在全校教师大会上宣读后，报当地教育主管部门。同时，在学校校务公开栏张贴公布，接受师生、家长和社会监督。</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县级教育行政部门要有计划地定期组织对各中小学校的招生入学、课程开设、考试评价等进行逐校全面检查，发现一起、查处一起，通报一起，绝不姑息。要充分发挥责任督学的作用，每月到所负责的学校进行随机督查并记录、报告检查情况，逐步建立起全方位、常态化的督查机制。各设区市教育行政部门按照“双随机”原则，坚持点面结合，加大对重点地区和被举报学校的随机抽查和专项督查。省教育厅将于11月底组织省督学和厅有关处室同志对各地进行专项督查，并采用各种方式进行不打招呼地明察暗访和“飞行检查”。</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省及各设区市、县（市、区）教育局均须设立规范办学行为专项治理举报电话，并向社会进行公布，对于群众举报线索，逐一核查，不放过一个违规行为。规范办学行为专项治理举报电话为省纪委025-12388，省教育厅025-83335604，各设区市举报电话请于11月30日前报省教育厅基础教育处。</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今年12月和明年1月间，省及设区市、县（市、区）三级均建立专项治理周报制度。在各县（市、区）周报的基础上，由各设区市教育局于每周一上午10：00前将规范办学行为专项治理情况统计表（见附件2）和各地督查通报相关材料，报省教育厅基础教育处汇总。省教育厅将依据2009年颁发的《省教育厅、省政府教育督导团关于中小学违规办</w:t>
      </w:r>
      <w:r w:rsidRPr="006C47CC">
        <w:rPr>
          <w:rFonts w:ascii="仿宋_GB2312" w:eastAsia="仿宋_GB2312" w:hAnsi="微软雅黑" w:hint="eastAsia"/>
          <w:color w:val="333333"/>
          <w:sz w:val="32"/>
          <w:szCs w:val="32"/>
        </w:rPr>
        <w:lastRenderedPageBreak/>
        <w:t>学行为的处理意见（试行）》，结合本次治理要求，对违规办学行为的情况进行分类处理和责任追究。省将对一些情节严重的地区和学校直接督查，并对部分典型案例通报批评，必要时在全省范围向社会曝光。</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三、</w:t>
      </w:r>
      <w:proofErr w:type="gramStart"/>
      <w:r w:rsidRPr="006C47CC">
        <w:rPr>
          <w:rFonts w:ascii="仿宋_GB2312" w:eastAsia="仿宋_GB2312" w:hAnsi="微软雅黑" w:hint="eastAsia"/>
          <w:color w:val="333333"/>
          <w:sz w:val="32"/>
          <w:szCs w:val="32"/>
        </w:rPr>
        <w:t>严格问</w:t>
      </w:r>
      <w:proofErr w:type="gramEnd"/>
      <w:r w:rsidRPr="006C47CC">
        <w:rPr>
          <w:rFonts w:ascii="仿宋_GB2312" w:eastAsia="仿宋_GB2312" w:hAnsi="微软雅黑" w:hint="eastAsia"/>
          <w:color w:val="333333"/>
          <w:sz w:val="32"/>
          <w:szCs w:val="32"/>
        </w:rPr>
        <w:t>责要求，严肃责任追究</w:t>
      </w:r>
    </w:p>
    <w:p w:rsidR="006C47CC" w:rsidRPr="006C47CC" w:rsidRDefault="006C47CC" w:rsidP="006C47CC">
      <w:pPr>
        <w:pStyle w:val="a5"/>
        <w:shd w:val="clear" w:color="auto" w:fill="FFFFFF"/>
        <w:spacing w:before="0" w:beforeAutospacing="0" w:after="0" w:afterAutospacing="0" w:line="560" w:lineRule="exact"/>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 </w:t>
      </w:r>
      <w:r w:rsidRPr="006C47CC">
        <w:rPr>
          <w:rFonts w:ascii="仿宋_GB2312" w:eastAsia="仿宋_GB2312" w:hAnsi="微软雅黑" w:hint="eastAsia"/>
          <w:color w:val="333333"/>
          <w:sz w:val="32"/>
          <w:szCs w:val="32"/>
        </w:rPr>
        <w:t xml:space="preserve"> </w:t>
      </w:r>
      <w:r w:rsidRPr="006C47CC">
        <w:rPr>
          <w:rFonts w:ascii="仿宋_GB2312" w:eastAsia="仿宋_GB2312" w:hAnsi="微软雅黑" w:hint="eastAsia"/>
          <w:color w:val="333333"/>
          <w:sz w:val="32"/>
          <w:szCs w:val="32"/>
        </w:rPr>
        <w:t> </w:t>
      </w:r>
      <w:r w:rsidRPr="006C47CC">
        <w:rPr>
          <w:rFonts w:ascii="仿宋_GB2312" w:eastAsia="仿宋_GB2312" w:hAnsi="微软雅黑" w:hint="eastAsia"/>
          <w:color w:val="333333"/>
          <w:sz w:val="32"/>
          <w:szCs w:val="32"/>
        </w:rPr>
        <w:t xml:space="preserve"> 按照《江苏省实施&lt;中华人民共和国义务教育法&gt;办法》和省教育厅、省政府教育督导团《关于中小学违规办学行为的处理意见（试行）》（苏教规</w:t>
      </w:r>
      <w:r w:rsidRPr="006C47CC">
        <w:rPr>
          <w:rFonts w:hint="eastAsia"/>
          <w:color w:val="333333"/>
          <w:sz w:val="32"/>
          <w:szCs w:val="32"/>
        </w:rPr>
        <w:t>﹝</w:t>
      </w:r>
      <w:r w:rsidRPr="006C47CC">
        <w:rPr>
          <w:rFonts w:ascii="仿宋_GB2312" w:eastAsia="仿宋_GB2312" w:hAnsi="微软雅黑" w:hint="eastAsia"/>
          <w:color w:val="333333"/>
          <w:sz w:val="32"/>
          <w:szCs w:val="32"/>
        </w:rPr>
        <w:t>2009</w:t>
      </w:r>
      <w:r w:rsidRPr="006C47CC">
        <w:rPr>
          <w:rFonts w:hint="eastAsia"/>
          <w:color w:val="333333"/>
          <w:sz w:val="32"/>
          <w:szCs w:val="32"/>
        </w:rPr>
        <w:t>﹞</w:t>
      </w:r>
      <w:r w:rsidRPr="006C47CC">
        <w:rPr>
          <w:rFonts w:ascii="仿宋_GB2312" w:eastAsia="仿宋_GB2312" w:hAnsi="微软雅黑" w:hint="eastAsia"/>
          <w:color w:val="333333"/>
          <w:sz w:val="32"/>
          <w:szCs w:val="32"/>
        </w:rPr>
        <w:t>1号），切实加大对违规办学行为的处理力度。</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县级以上地方人民政府或者其教育行政部门向教育行政部门、学校、教师下达升学指标、规定考试成绩提高幅度，以升学率对地区和学校进行排名，或者将学生学科考试成绩、升学情况作为评价、考核教育行政部门、学校、教师的主要标准的，由上级人民政府或者其教育行政部门责令限期改正、通报批评；情节严重的，对直接负责的主管人员和其他直接责任人员依法给予行政处分；情节特别严重的，负有领导责任的负责人应当引咎辞职，拒不引咎辞职的，依照有关规定责令其辞职或者免职。</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学校举行或者变相举行与入学相关的笔试、面试，或者将竞赛成绩、获奖情况或者考级证书作为新生入学的条件或者编班的依据的，由教育行政部门责令改正；情节严重的，应对学校校长予以撤职或者解除聘用关系。县级教育行政部门发现学校有违法行为，依法应</w:t>
      </w:r>
      <w:proofErr w:type="gramStart"/>
      <w:r w:rsidRPr="006C47CC">
        <w:rPr>
          <w:rFonts w:ascii="仿宋_GB2312" w:eastAsia="仿宋_GB2312" w:hAnsi="微软雅黑" w:hint="eastAsia"/>
          <w:color w:val="333333"/>
          <w:sz w:val="32"/>
          <w:szCs w:val="32"/>
        </w:rPr>
        <w:t>予处理</w:t>
      </w:r>
      <w:proofErr w:type="gramEnd"/>
      <w:r w:rsidRPr="006C47CC">
        <w:rPr>
          <w:rFonts w:ascii="仿宋_GB2312" w:eastAsia="仿宋_GB2312" w:hAnsi="微软雅黑" w:hint="eastAsia"/>
          <w:color w:val="333333"/>
          <w:sz w:val="32"/>
          <w:szCs w:val="32"/>
        </w:rPr>
        <w:t>而不作处理的，由同</w:t>
      </w:r>
      <w:r w:rsidRPr="006C47CC">
        <w:rPr>
          <w:rFonts w:ascii="仿宋_GB2312" w:eastAsia="仿宋_GB2312" w:hAnsi="微软雅黑" w:hint="eastAsia"/>
          <w:color w:val="333333"/>
          <w:sz w:val="32"/>
          <w:szCs w:val="32"/>
        </w:rPr>
        <w:lastRenderedPageBreak/>
        <w:t>级人民政府对直接负责的主管人员和其他直接责任人员依法给予处分。</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对其他存在违规办学行为的学校，视情节轻重分别予以以下处理：本地区或全省通报批评，严肃问责，限期改正；1年或3年内不得评优评奖或申请行政确认，对主要负责人实行诫勉谈话，在年度考核中不得确定为优秀等次，撤消已有荣誉称号或行政确认；由其教育主管部门对校长和其他直接责任人员给予处分、直至撤消职务，提请当地党委政府对其教育主管部门的主要负责人和其他直接责任人员进行处分、直至撤消职务。</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省将把规范办学行为纳入义务教育优质均衡督导评估之中，作为一票否决的内容；将规范办学行为纳入省对市级政府履行教育工作的督导和教育现代化监测指标，强化正确导向。</w:t>
      </w: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联系人：省教育厅</w:t>
      </w:r>
      <w:proofErr w:type="gramStart"/>
      <w:r w:rsidRPr="006C47CC">
        <w:rPr>
          <w:rFonts w:ascii="仿宋_GB2312" w:eastAsia="仿宋_GB2312" w:hAnsi="微软雅黑" w:hint="eastAsia"/>
          <w:color w:val="333333"/>
          <w:sz w:val="32"/>
          <w:szCs w:val="32"/>
        </w:rPr>
        <w:t>基础教育处许敬</w:t>
      </w:r>
      <w:proofErr w:type="gramEnd"/>
      <w:r w:rsidRPr="006C47CC">
        <w:rPr>
          <w:rFonts w:ascii="仿宋_GB2312" w:eastAsia="仿宋_GB2312" w:hAnsi="微软雅黑" w:hint="eastAsia"/>
          <w:color w:val="333333"/>
          <w:sz w:val="32"/>
          <w:szCs w:val="32"/>
        </w:rPr>
        <w:t>乔，025-83335679。</w:t>
      </w:r>
    </w:p>
    <w:p w:rsidR="006C47CC" w:rsidRPr="00FD0925"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附件</w:t>
      </w:r>
      <w:r w:rsidRPr="00FD0925">
        <w:rPr>
          <w:rFonts w:ascii="仿宋_GB2312" w:eastAsia="仿宋_GB2312" w:hAnsi="微软雅黑" w:hint="eastAsia"/>
          <w:color w:val="333333"/>
          <w:sz w:val="32"/>
          <w:szCs w:val="32"/>
        </w:rPr>
        <w:t>：</w:t>
      </w:r>
      <w:hyperlink r:id="rId7" w:history="1">
        <w:r w:rsidRPr="00FD0925">
          <w:rPr>
            <w:rFonts w:ascii="仿宋_GB2312" w:eastAsia="仿宋_GB2312" w:hAnsi="微软雅黑" w:hint="eastAsia"/>
            <w:noProof/>
            <w:color w:val="333333"/>
            <w:sz w:val="32"/>
            <w:szCs w:val="32"/>
          </w:rPr>
          <w:drawing>
            <wp:inline distT="0" distB="0" distL="0" distR="0" wp14:anchorId="2CF76AC2" wp14:editId="2AC7542B">
              <wp:extent cx="152400" cy="152400"/>
              <wp:effectExtent l="0" t="0" r="0" b="0"/>
              <wp:docPr id="1" name="图片 1" descr="http://jyt.jiangsu.gov.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yt.jiangsu.gov.cn/module/jslib/icons/word.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0925">
          <w:rPr>
            <w:rStyle w:val="a6"/>
            <w:rFonts w:ascii="仿宋_GB2312" w:eastAsia="仿宋_GB2312" w:hAnsi="微软雅黑" w:hint="eastAsia"/>
            <w:color w:val="333333"/>
            <w:sz w:val="32"/>
            <w:szCs w:val="32"/>
            <w:u w:val="none"/>
          </w:rPr>
          <w:t>1.规范办学行为专项治理工作自查表.</w:t>
        </w:r>
        <w:proofErr w:type="gramStart"/>
        <w:r w:rsidRPr="00FD0925">
          <w:rPr>
            <w:rStyle w:val="a6"/>
            <w:rFonts w:ascii="仿宋_GB2312" w:eastAsia="仿宋_GB2312" w:hAnsi="微软雅黑" w:hint="eastAsia"/>
            <w:color w:val="333333"/>
            <w:sz w:val="32"/>
            <w:szCs w:val="32"/>
            <w:u w:val="none"/>
          </w:rPr>
          <w:t>docx</w:t>
        </w:r>
        <w:proofErr w:type="gramEnd"/>
      </w:hyperlink>
    </w:p>
    <w:p w:rsidR="006C47CC" w:rsidRPr="00FD0925"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FD0925">
        <w:rPr>
          <w:rFonts w:ascii="仿宋_GB2312" w:eastAsia="仿宋_GB2312" w:hAnsi="微软雅黑" w:hint="eastAsia"/>
          <w:color w:val="333333"/>
          <w:sz w:val="32"/>
          <w:szCs w:val="32"/>
        </w:rPr>
        <w:t> </w:t>
      </w:r>
      <w:r w:rsidRPr="00FD0925">
        <w:rPr>
          <w:rFonts w:ascii="仿宋_GB2312" w:eastAsia="仿宋_GB2312" w:hAnsi="微软雅黑" w:hint="eastAsia"/>
          <w:color w:val="333333"/>
          <w:sz w:val="32"/>
          <w:szCs w:val="32"/>
        </w:rPr>
        <w:t xml:space="preserve"> </w:t>
      </w:r>
      <w:r w:rsidRPr="00FD0925">
        <w:rPr>
          <w:rFonts w:ascii="仿宋_GB2312" w:eastAsia="仿宋_GB2312" w:hAnsi="微软雅黑" w:hint="eastAsia"/>
          <w:color w:val="333333"/>
          <w:sz w:val="32"/>
          <w:szCs w:val="32"/>
        </w:rPr>
        <w:t> </w:t>
      </w:r>
      <w:r w:rsidRPr="00FD0925">
        <w:rPr>
          <w:rFonts w:ascii="仿宋_GB2312" w:eastAsia="仿宋_GB2312" w:hAnsi="微软雅黑" w:hint="eastAsia"/>
          <w:color w:val="333333"/>
          <w:sz w:val="32"/>
          <w:szCs w:val="32"/>
        </w:rPr>
        <w:t xml:space="preserve"> </w:t>
      </w:r>
      <w:r w:rsidRPr="00FD0925">
        <w:rPr>
          <w:rFonts w:ascii="仿宋_GB2312" w:eastAsia="仿宋_GB2312" w:hAnsi="微软雅黑" w:hint="eastAsia"/>
          <w:color w:val="333333"/>
          <w:sz w:val="32"/>
          <w:szCs w:val="32"/>
        </w:rPr>
        <w:t>  </w:t>
      </w:r>
      <w:hyperlink r:id="rId9" w:history="1">
        <w:r w:rsidRPr="00FD0925">
          <w:rPr>
            <w:rFonts w:ascii="仿宋_GB2312" w:eastAsia="仿宋_GB2312" w:hAnsi="微软雅黑" w:hint="eastAsia"/>
            <w:noProof/>
            <w:color w:val="333333"/>
            <w:sz w:val="32"/>
            <w:szCs w:val="32"/>
          </w:rPr>
          <w:drawing>
            <wp:inline distT="0" distB="0" distL="0" distR="0" wp14:anchorId="3BF4B83C" wp14:editId="364C9BA2">
              <wp:extent cx="152400" cy="152400"/>
              <wp:effectExtent l="0" t="0" r="0" b="0"/>
              <wp:docPr id="2" name="图片 2" descr="http://jyt.jiangsu.gov.cn/module/jslib/icons/wor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yt.jiangsu.gov.cn/module/jslib/icons/word.png">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0925">
          <w:rPr>
            <w:rStyle w:val="a6"/>
            <w:rFonts w:ascii="仿宋_GB2312" w:eastAsia="仿宋_GB2312" w:hAnsi="微软雅黑" w:hint="eastAsia"/>
            <w:color w:val="333333"/>
            <w:sz w:val="32"/>
            <w:szCs w:val="32"/>
            <w:u w:val="none"/>
          </w:rPr>
          <w:t>2.规范办学行为专项治理工作统计表.</w:t>
        </w:r>
        <w:proofErr w:type="gramStart"/>
        <w:r w:rsidRPr="00FD0925">
          <w:rPr>
            <w:rStyle w:val="a6"/>
            <w:rFonts w:ascii="仿宋_GB2312" w:eastAsia="仿宋_GB2312" w:hAnsi="微软雅黑" w:hint="eastAsia"/>
            <w:color w:val="333333"/>
            <w:sz w:val="32"/>
            <w:szCs w:val="32"/>
            <w:u w:val="none"/>
          </w:rPr>
          <w:t>docx</w:t>
        </w:r>
        <w:proofErr w:type="gramEnd"/>
      </w:hyperlink>
    </w:p>
    <w:p w:rsid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p>
    <w:p w:rsidR="006C47CC" w:rsidRPr="006C47CC" w:rsidRDefault="006C47CC" w:rsidP="006C47CC">
      <w:pPr>
        <w:pStyle w:val="a5"/>
        <w:shd w:val="clear" w:color="auto" w:fill="FFFFFF"/>
        <w:spacing w:before="0" w:beforeAutospacing="0" w:after="0" w:afterAutospacing="0" w:line="560" w:lineRule="exact"/>
        <w:ind w:firstLine="480"/>
        <w:rPr>
          <w:rFonts w:ascii="仿宋_GB2312" w:eastAsia="仿宋_GB2312" w:hAnsi="微软雅黑"/>
          <w:color w:val="333333"/>
          <w:sz w:val="32"/>
          <w:szCs w:val="32"/>
        </w:rPr>
      </w:pPr>
    </w:p>
    <w:p w:rsidR="006C47CC" w:rsidRPr="006C47CC" w:rsidRDefault="006C47CC" w:rsidP="006C47CC">
      <w:pPr>
        <w:pStyle w:val="a5"/>
        <w:shd w:val="clear" w:color="auto" w:fill="FFFFFF"/>
        <w:spacing w:before="0" w:beforeAutospacing="0" w:after="0" w:afterAutospacing="0" w:line="560" w:lineRule="exact"/>
        <w:ind w:firstLine="480"/>
        <w:jc w:val="right"/>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省教育厅</w:t>
      </w:r>
    </w:p>
    <w:p w:rsidR="006C47CC" w:rsidRPr="006C47CC" w:rsidRDefault="006C47CC" w:rsidP="006C47CC">
      <w:pPr>
        <w:pStyle w:val="a5"/>
        <w:shd w:val="clear" w:color="auto" w:fill="FFFFFF"/>
        <w:spacing w:before="0" w:beforeAutospacing="0" w:after="0" w:afterAutospacing="0" w:line="560" w:lineRule="exact"/>
        <w:ind w:firstLine="480"/>
        <w:jc w:val="right"/>
        <w:rPr>
          <w:rFonts w:ascii="仿宋_GB2312" w:eastAsia="仿宋_GB2312" w:hAnsi="微软雅黑"/>
          <w:color w:val="333333"/>
          <w:sz w:val="32"/>
          <w:szCs w:val="32"/>
        </w:rPr>
      </w:pPr>
      <w:r w:rsidRPr="006C47CC">
        <w:rPr>
          <w:rFonts w:ascii="仿宋_GB2312" w:eastAsia="仿宋_GB2312" w:hAnsi="微软雅黑" w:hint="eastAsia"/>
          <w:color w:val="333333"/>
          <w:sz w:val="32"/>
          <w:szCs w:val="32"/>
        </w:rPr>
        <w:t>2018年11月27日</w:t>
      </w:r>
    </w:p>
    <w:p w:rsidR="006C47CC" w:rsidRDefault="006C47CC" w:rsidP="006C47CC">
      <w:pPr>
        <w:spacing w:line="560" w:lineRule="exact"/>
        <w:rPr>
          <w:rFonts w:ascii="仿宋_GB2312" w:eastAsia="仿宋_GB2312"/>
          <w:sz w:val="32"/>
          <w:szCs w:val="32"/>
        </w:rPr>
      </w:pPr>
    </w:p>
    <w:p w:rsidR="00FD0925" w:rsidRDefault="00FD0925" w:rsidP="006C47CC">
      <w:pPr>
        <w:spacing w:line="560" w:lineRule="exact"/>
        <w:rPr>
          <w:rFonts w:ascii="仿宋_GB2312" w:eastAsia="仿宋_GB2312"/>
          <w:sz w:val="32"/>
          <w:szCs w:val="32"/>
        </w:rPr>
      </w:pPr>
    </w:p>
    <w:p w:rsidR="00FD0925" w:rsidRDefault="00FD0925" w:rsidP="006C47CC">
      <w:pPr>
        <w:spacing w:line="560" w:lineRule="exact"/>
        <w:rPr>
          <w:rFonts w:ascii="仿宋_GB2312" w:eastAsia="仿宋_GB2312"/>
          <w:sz w:val="32"/>
          <w:szCs w:val="32"/>
        </w:rPr>
      </w:pPr>
    </w:p>
    <w:p w:rsidR="00FD0925" w:rsidRDefault="00FD0925" w:rsidP="006C47CC">
      <w:pPr>
        <w:spacing w:line="560" w:lineRule="exact"/>
        <w:rPr>
          <w:rFonts w:ascii="仿宋_GB2312" w:eastAsia="仿宋_GB2312"/>
          <w:sz w:val="32"/>
          <w:szCs w:val="32"/>
        </w:rPr>
        <w:sectPr w:rsidR="00FD0925">
          <w:pgSz w:w="11906" w:h="16838"/>
          <w:pgMar w:top="1440" w:right="1800" w:bottom="1440" w:left="1800" w:header="851" w:footer="992" w:gutter="0"/>
          <w:cols w:space="425"/>
          <w:docGrid w:type="lines" w:linePitch="312"/>
        </w:sectPr>
      </w:pPr>
    </w:p>
    <w:p w:rsidR="00FD0925" w:rsidRPr="00FD0925" w:rsidRDefault="00FD0925" w:rsidP="00FD0925">
      <w:pPr>
        <w:rPr>
          <w:rFonts w:ascii="黑体" w:eastAsia="黑体" w:hAnsi="黑体" w:cs="Times New Roman"/>
          <w:color w:val="000000"/>
          <w:kern w:val="0"/>
          <w:sz w:val="28"/>
          <w:szCs w:val="28"/>
        </w:rPr>
      </w:pPr>
      <w:r w:rsidRPr="00FD0925">
        <w:rPr>
          <w:rFonts w:ascii="黑体" w:eastAsia="黑体" w:hAnsi="黑体" w:cs="Times New Roman" w:hint="eastAsia"/>
          <w:color w:val="000000"/>
          <w:kern w:val="0"/>
          <w:sz w:val="28"/>
          <w:szCs w:val="28"/>
        </w:rPr>
        <w:lastRenderedPageBreak/>
        <w:t>附件1</w:t>
      </w:r>
    </w:p>
    <w:p w:rsidR="00FD0925" w:rsidRPr="00FD0925" w:rsidRDefault="00FD0925" w:rsidP="00FD0925">
      <w:pPr>
        <w:spacing w:line="440" w:lineRule="exact"/>
        <w:jc w:val="center"/>
        <w:rPr>
          <w:rFonts w:ascii="方正小标宋简体" w:eastAsia="方正小标宋简体" w:hAnsi="Times New Roman" w:cs="Times New Roman"/>
          <w:color w:val="000000"/>
          <w:kern w:val="0"/>
          <w:sz w:val="40"/>
          <w:szCs w:val="40"/>
        </w:rPr>
      </w:pPr>
      <w:r w:rsidRPr="00FD0925">
        <w:rPr>
          <w:rFonts w:ascii="方正小标宋简体" w:eastAsia="方正小标宋简体" w:hAnsi="Times New Roman" w:cs="Times New Roman" w:hint="eastAsia"/>
          <w:color w:val="000000"/>
          <w:kern w:val="0"/>
          <w:sz w:val="40"/>
          <w:szCs w:val="40"/>
        </w:rPr>
        <w:t>规范办学行为专项治理工作自查表</w:t>
      </w:r>
    </w:p>
    <w:p w:rsidR="00FD0925" w:rsidRPr="00FD0925" w:rsidRDefault="00FD0925" w:rsidP="00FD0925">
      <w:pPr>
        <w:spacing w:line="440" w:lineRule="exact"/>
        <w:jc w:val="left"/>
        <w:rPr>
          <w:rFonts w:ascii="仿宋_GB2312" w:eastAsia="仿宋_GB2312" w:hAnsi="Times New Roman" w:cs="Times New Roman"/>
          <w:color w:val="000000"/>
          <w:kern w:val="0"/>
          <w:sz w:val="28"/>
          <w:szCs w:val="28"/>
        </w:rPr>
      </w:pPr>
      <w:r w:rsidRPr="00FD0925">
        <w:rPr>
          <w:rFonts w:ascii="Times New Roman" w:eastAsia="宋体" w:hAnsi="Times New Roman" w:cs="Times New Roman"/>
          <w:color w:val="000000"/>
          <w:kern w:val="0"/>
          <w:sz w:val="28"/>
          <w:szCs w:val="28"/>
          <w:u w:val="single"/>
        </w:rPr>
        <w:t xml:space="preserve">          </w:t>
      </w:r>
      <w:r w:rsidRPr="00FD0925">
        <w:rPr>
          <w:rFonts w:ascii="Times New Roman" w:eastAsia="宋体" w:hAnsi="Times New Roman" w:cs="Times New Roman" w:hint="eastAsia"/>
          <w:color w:val="000000"/>
          <w:kern w:val="0"/>
          <w:sz w:val="28"/>
          <w:szCs w:val="28"/>
          <w:u w:val="single"/>
        </w:rPr>
        <w:t xml:space="preserve">   </w:t>
      </w:r>
      <w:r w:rsidRPr="00FD0925">
        <w:rPr>
          <w:rFonts w:ascii="Times New Roman" w:eastAsia="宋体" w:hAnsi="Times New Roman" w:cs="Times New Roman"/>
          <w:color w:val="000000"/>
          <w:kern w:val="0"/>
          <w:sz w:val="28"/>
          <w:szCs w:val="28"/>
          <w:u w:val="single"/>
        </w:rPr>
        <w:t xml:space="preserve"> </w:t>
      </w:r>
      <w:r w:rsidRPr="00FD0925">
        <w:rPr>
          <w:rFonts w:ascii="仿宋_GB2312" w:eastAsia="仿宋_GB2312" w:hAnsi="Times New Roman" w:cs="Times New Roman" w:hint="eastAsia"/>
          <w:color w:val="000000"/>
          <w:kern w:val="0"/>
          <w:sz w:val="28"/>
          <w:szCs w:val="28"/>
        </w:rPr>
        <w:t>学校</w:t>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r>
      <w:r w:rsidRPr="00FD0925">
        <w:rPr>
          <w:rFonts w:ascii="仿宋_GB2312" w:eastAsia="仿宋_GB2312" w:hAnsi="Times New Roman" w:cs="Times New Roman" w:hint="eastAsia"/>
          <w:color w:val="000000"/>
          <w:kern w:val="0"/>
          <w:sz w:val="28"/>
          <w:szCs w:val="28"/>
        </w:rPr>
        <w:tab/>
        <w:t xml:space="preserve">   填报日期：</w:t>
      </w:r>
      <w:r w:rsidRPr="00FD0925">
        <w:rPr>
          <w:rFonts w:ascii="Times New Roman" w:eastAsia="宋体" w:hAnsi="Times New Roman" w:cs="Times New Roman"/>
          <w:color w:val="000000"/>
          <w:kern w:val="0"/>
          <w:sz w:val="28"/>
          <w:szCs w:val="28"/>
        </w:rPr>
        <w:t>2018</w:t>
      </w:r>
      <w:r w:rsidRPr="00FD0925">
        <w:rPr>
          <w:rFonts w:ascii="仿宋_GB2312" w:eastAsia="仿宋_GB2312" w:hAnsi="Times New Roman" w:cs="Times New Roman" w:hint="eastAsia"/>
          <w:color w:val="000000"/>
          <w:kern w:val="0"/>
          <w:sz w:val="28"/>
          <w:szCs w:val="28"/>
        </w:rPr>
        <w:t>年</w:t>
      </w:r>
      <w:r w:rsidRPr="00FD0925">
        <w:rPr>
          <w:rFonts w:ascii="Times New Roman" w:eastAsia="宋体" w:hAnsi="Times New Roman" w:cs="Times New Roman"/>
          <w:color w:val="000000"/>
          <w:kern w:val="0"/>
          <w:sz w:val="28"/>
          <w:szCs w:val="28"/>
        </w:rPr>
        <w:t xml:space="preserve">  </w:t>
      </w:r>
      <w:r w:rsidRPr="00FD0925">
        <w:rPr>
          <w:rFonts w:ascii="仿宋_GB2312" w:eastAsia="仿宋_GB2312" w:hAnsi="Times New Roman" w:cs="Times New Roman" w:hint="eastAsia"/>
          <w:color w:val="000000"/>
          <w:kern w:val="0"/>
          <w:sz w:val="28"/>
          <w:szCs w:val="28"/>
        </w:rPr>
        <w:t>月</w:t>
      </w:r>
      <w:r w:rsidRPr="00FD0925">
        <w:rPr>
          <w:rFonts w:ascii="Times New Roman" w:eastAsia="宋体" w:hAnsi="Times New Roman" w:cs="Times New Roman"/>
          <w:color w:val="000000"/>
          <w:kern w:val="0"/>
          <w:sz w:val="28"/>
          <w:szCs w:val="28"/>
        </w:rPr>
        <w:t xml:space="preserve">  </w:t>
      </w:r>
      <w:r w:rsidRPr="00FD0925">
        <w:rPr>
          <w:rFonts w:ascii="仿宋_GB2312" w:eastAsia="仿宋_GB2312" w:hAnsi="Times New Roman" w:cs="Times New Roman" w:hint="eastAsia"/>
          <w:color w:val="000000"/>
          <w:kern w:val="0"/>
          <w:sz w:val="28"/>
          <w:szCs w:val="28"/>
        </w:rPr>
        <w:t>日</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0"/>
        <w:gridCol w:w="850"/>
        <w:gridCol w:w="851"/>
        <w:gridCol w:w="850"/>
        <w:gridCol w:w="1276"/>
      </w:tblGrid>
      <w:tr w:rsidR="00FD0925" w:rsidRPr="00FD0925" w:rsidTr="002D1A58">
        <w:trPr>
          <w:trHeight w:val="307"/>
        </w:trPr>
        <w:tc>
          <w:tcPr>
            <w:tcW w:w="1126" w:type="dxa"/>
            <w:vMerge w:val="restart"/>
            <w:shd w:val="clear" w:color="auto" w:fill="auto"/>
            <w:vAlign w:val="center"/>
          </w:tcPr>
          <w:p w:rsidR="00FD0925" w:rsidRPr="00FD0925" w:rsidRDefault="00FD0925" w:rsidP="00FD0925">
            <w:pPr>
              <w:widowControl/>
              <w:spacing w:line="240" w:lineRule="exact"/>
              <w:jc w:val="center"/>
              <w:rPr>
                <w:rFonts w:ascii="黑体" w:eastAsia="黑体" w:hAnsi="黑体" w:cs="Times New Roman"/>
                <w:color w:val="000000"/>
                <w:kern w:val="0"/>
                <w:sz w:val="24"/>
                <w:szCs w:val="24"/>
              </w:rPr>
            </w:pPr>
            <w:r w:rsidRPr="00FD0925">
              <w:rPr>
                <w:rFonts w:ascii="黑体" w:eastAsia="黑体" w:hAnsi="黑体" w:cs="Times New Roman" w:hint="eastAsia"/>
                <w:color w:val="000000"/>
                <w:kern w:val="0"/>
                <w:sz w:val="24"/>
                <w:szCs w:val="24"/>
              </w:rPr>
              <w:t>项 目</w:t>
            </w:r>
          </w:p>
        </w:tc>
        <w:tc>
          <w:tcPr>
            <w:tcW w:w="8480" w:type="dxa"/>
            <w:vMerge w:val="restart"/>
            <w:shd w:val="clear" w:color="auto" w:fill="auto"/>
            <w:vAlign w:val="center"/>
          </w:tcPr>
          <w:p w:rsidR="00FD0925" w:rsidRPr="00FD0925" w:rsidRDefault="00FD0925" w:rsidP="00FD0925">
            <w:pPr>
              <w:spacing w:line="240" w:lineRule="exact"/>
              <w:jc w:val="center"/>
              <w:rPr>
                <w:rFonts w:ascii="黑体" w:eastAsia="黑体" w:hAnsi="黑体" w:cs="Times New Roman"/>
                <w:color w:val="000000"/>
                <w:kern w:val="0"/>
                <w:sz w:val="24"/>
                <w:szCs w:val="24"/>
              </w:rPr>
            </w:pPr>
            <w:r w:rsidRPr="00FD0925">
              <w:rPr>
                <w:rFonts w:ascii="黑体" w:eastAsia="黑体" w:hAnsi="黑体" w:cs="Times New Roman" w:hint="eastAsia"/>
                <w:color w:val="000000"/>
                <w:kern w:val="0"/>
                <w:sz w:val="24"/>
                <w:szCs w:val="24"/>
              </w:rPr>
              <w:t>自查内容</w:t>
            </w:r>
          </w:p>
        </w:tc>
        <w:tc>
          <w:tcPr>
            <w:tcW w:w="2551" w:type="dxa"/>
            <w:gridSpan w:val="3"/>
            <w:shd w:val="clear" w:color="auto" w:fill="auto"/>
            <w:vAlign w:val="center"/>
          </w:tcPr>
          <w:p w:rsidR="00FD0925" w:rsidRPr="00FD0925" w:rsidRDefault="00FD0925" w:rsidP="00FD0925">
            <w:pPr>
              <w:spacing w:line="240" w:lineRule="exact"/>
              <w:jc w:val="center"/>
              <w:rPr>
                <w:rFonts w:ascii="黑体" w:eastAsia="黑体" w:hAnsi="黑体" w:cs="Times New Roman"/>
                <w:color w:val="000000"/>
                <w:kern w:val="0"/>
                <w:sz w:val="24"/>
                <w:szCs w:val="24"/>
              </w:rPr>
            </w:pPr>
            <w:r w:rsidRPr="00FD0925">
              <w:rPr>
                <w:rFonts w:ascii="黑体" w:eastAsia="黑体" w:hAnsi="黑体" w:cs="Times New Roman" w:hint="eastAsia"/>
                <w:color w:val="000000"/>
                <w:kern w:val="0"/>
                <w:sz w:val="24"/>
                <w:szCs w:val="24"/>
              </w:rPr>
              <w:t>自查结果</w:t>
            </w:r>
          </w:p>
        </w:tc>
        <w:tc>
          <w:tcPr>
            <w:tcW w:w="1276" w:type="dxa"/>
            <w:vMerge w:val="restart"/>
            <w:shd w:val="clear" w:color="auto" w:fill="auto"/>
            <w:vAlign w:val="center"/>
          </w:tcPr>
          <w:p w:rsidR="00FD0925" w:rsidRPr="00FD0925" w:rsidRDefault="00FD0925" w:rsidP="00FD0925">
            <w:pPr>
              <w:spacing w:line="240" w:lineRule="exact"/>
              <w:jc w:val="center"/>
              <w:rPr>
                <w:rFonts w:ascii="黑体" w:eastAsia="黑体" w:hAnsi="黑体" w:cs="Times New Roman"/>
                <w:color w:val="000000"/>
                <w:kern w:val="0"/>
                <w:sz w:val="24"/>
                <w:szCs w:val="24"/>
              </w:rPr>
            </w:pPr>
            <w:r w:rsidRPr="00FD0925">
              <w:rPr>
                <w:rFonts w:ascii="黑体" w:eastAsia="黑体" w:hAnsi="黑体" w:cs="Times New Roman" w:hint="eastAsia"/>
                <w:color w:val="000000"/>
                <w:kern w:val="0"/>
                <w:sz w:val="24"/>
                <w:szCs w:val="24"/>
              </w:rPr>
              <w:t>整改期限</w:t>
            </w:r>
          </w:p>
        </w:tc>
      </w:tr>
      <w:tr w:rsidR="00FD0925" w:rsidRPr="00FD0925" w:rsidTr="002D1A58">
        <w:trPr>
          <w:trHeight w:val="288"/>
        </w:trPr>
        <w:tc>
          <w:tcPr>
            <w:tcW w:w="1126" w:type="dxa"/>
            <w:vMerge/>
            <w:shd w:val="clear" w:color="auto" w:fill="auto"/>
            <w:vAlign w:val="center"/>
          </w:tcPr>
          <w:p w:rsidR="00FD0925" w:rsidRPr="00FD0925" w:rsidRDefault="00FD0925" w:rsidP="00FD0925">
            <w:pPr>
              <w:widowControl/>
              <w:spacing w:line="240" w:lineRule="exact"/>
              <w:jc w:val="center"/>
              <w:rPr>
                <w:rFonts w:ascii="黑体" w:eastAsia="黑体" w:hAnsi="黑体" w:cs="Times New Roman"/>
                <w:color w:val="000000"/>
                <w:kern w:val="0"/>
                <w:sz w:val="24"/>
                <w:szCs w:val="24"/>
              </w:rPr>
            </w:pPr>
          </w:p>
        </w:tc>
        <w:tc>
          <w:tcPr>
            <w:tcW w:w="8480" w:type="dxa"/>
            <w:vMerge/>
            <w:shd w:val="clear" w:color="auto" w:fill="auto"/>
          </w:tcPr>
          <w:p w:rsidR="00FD0925" w:rsidRPr="00FD0925" w:rsidRDefault="00FD0925" w:rsidP="00FD0925">
            <w:pPr>
              <w:spacing w:line="240" w:lineRule="exact"/>
              <w:jc w:val="center"/>
              <w:rPr>
                <w:rFonts w:ascii="黑体" w:eastAsia="黑体" w:hAnsi="黑体" w:cs="Times New Roman"/>
                <w:color w:val="000000"/>
                <w:kern w:val="0"/>
                <w:sz w:val="24"/>
                <w:szCs w:val="24"/>
              </w:rPr>
            </w:pPr>
          </w:p>
        </w:tc>
        <w:tc>
          <w:tcPr>
            <w:tcW w:w="850" w:type="dxa"/>
            <w:shd w:val="clear" w:color="auto" w:fill="auto"/>
            <w:vAlign w:val="center"/>
          </w:tcPr>
          <w:p w:rsidR="00FD0925" w:rsidRPr="00FD0925" w:rsidRDefault="00FD0925" w:rsidP="00FD0925">
            <w:pPr>
              <w:spacing w:line="240" w:lineRule="exact"/>
              <w:jc w:val="center"/>
              <w:rPr>
                <w:rFonts w:ascii="黑体" w:eastAsia="黑体" w:hAnsi="黑体" w:cs="Times New Roman"/>
                <w:color w:val="000000"/>
                <w:kern w:val="0"/>
                <w:szCs w:val="24"/>
              </w:rPr>
            </w:pPr>
            <w:r w:rsidRPr="00FD0925">
              <w:rPr>
                <w:rFonts w:ascii="黑体" w:eastAsia="黑体" w:hAnsi="黑体" w:cs="Times New Roman" w:hint="eastAsia"/>
                <w:color w:val="000000"/>
                <w:kern w:val="0"/>
                <w:szCs w:val="24"/>
              </w:rPr>
              <w:t>达标</w:t>
            </w:r>
          </w:p>
        </w:tc>
        <w:tc>
          <w:tcPr>
            <w:tcW w:w="851" w:type="dxa"/>
            <w:shd w:val="clear" w:color="auto" w:fill="auto"/>
            <w:tcFitText/>
            <w:vAlign w:val="center"/>
          </w:tcPr>
          <w:p w:rsidR="00FD0925" w:rsidRPr="00FD0925" w:rsidRDefault="00FD0925" w:rsidP="00FD0925">
            <w:pPr>
              <w:spacing w:line="240" w:lineRule="exact"/>
              <w:jc w:val="center"/>
              <w:rPr>
                <w:rFonts w:ascii="黑体" w:eastAsia="黑体" w:hAnsi="黑体" w:cs="Times New Roman"/>
                <w:color w:val="000000"/>
                <w:kern w:val="0"/>
                <w:szCs w:val="24"/>
              </w:rPr>
            </w:pPr>
            <w:r w:rsidRPr="00FD0925">
              <w:rPr>
                <w:rFonts w:ascii="黑体" w:eastAsia="黑体" w:hAnsi="黑体" w:cs="Times New Roman" w:hint="eastAsia"/>
                <w:color w:val="000000"/>
                <w:spacing w:val="25"/>
                <w:w w:val="56"/>
                <w:kern w:val="0"/>
                <w:szCs w:val="24"/>
              </w:rPr>
              <w:t>基本达</w:t>
            </w:r>
            <w:r w:rsidRPr="00FD0925">
              <w:rPr>
                <w:rFonts w:ascii="黑体" w:eastAsia="黑体" w:hAnsi="黑体" w:cs="Times New Roman" w:hint="eastAsia"/>
                <w:color w:val="000000"/>
                <w:w w:val="56"/>
                <w:kern w:val="0"/>
                <w:szCs w:val="24"/>
              </w:rPr>
              <w:t>标</w:t>
            </w:r>
          </w:p>
        </w:tc>
        <w:tc>
          <w:tcPr>
            <w:tcW w:w="850" w:type="dxa"/>
            <w:shd w:val="clear" w:color="auto" w:fill="auto"/>
            <w:vAlign w:val="center"/>
          </w:tcPr>
          <w:p w:rsidR="00FD0925" w:rsidRPr="00FD0925" w:rsidRDefault="00FD0925" w:rsidP="00FD0925">
            <w:pPr>
              <w:spacing w:line="240" w:lineRule="exact"/>
              <w:jc w:val="center"/>
              <w:rPr>
                <w:rFonts w:ascii="黑体" w:eastAsia="黑体" w:hAnsi="黑体" w:cs="Times New Roman"/>
                <w:color w:val="000000"/>
                <w:kern w:val="0"/>
                <w:szCs w:val="24"/>
              </w:rPr>
            </w:pPr>
            <w:r w:rsidRPr="00FD0925">
              <w:rPr>
                <w:rFonts w:ascii="黑体" w:eastAsia="黑体" w:hAnsi="黑体" w:cs="Times New Roman" w:hint="eastAsia"/>
                <w:color w:val="000000"/>
                <w:kern w:val="0"/>
                <w:szCs w:val="24"/>
              </w:rPr>
              <w:t>不达标</w:t>
            </w:r>
          </w:p>
        </w:tc>
        <w:tc>
          <w:tcPr>
            <w:tcW w:w="1276" w:type="dxa"/>
            <w:vMerge/>
            <w:shd w:val="clear" w:color="auto" w:fill="auto"/>
          </w:tcPr>
          <w:p w:rsidR="00FD0925" w:rsidRPr="00FD0925" w:rsidRDefault="00FD0925" w:rsidP="00FD0925">
            <w:pPr>
              <w:spacing w:line="240" w:lineRule="exact"/>
              <w:jc w:val="center"/>
              <w:rPr>
                <w:rFonts w:ascii="黑体" w:eastAsia="黑体" w:hAnsi="黑体" w:cs="Times New Roman"/>
                <w:color w:val="000000"/>
                <w:kern w:val="0"/>
                <w:sz w:val="24"/>
                <w:szCs w:val="24"/>
              </w:rPr>
            </w:pPr>
          </w:p>
        </w:tc>
      </w:tr>
      <w:tr w:rsidR="00FD0925" w:rsidRPr="00FD0925" w:rsidTr="002D1A58">
        <w:tc>
          <w:tcPr>
            <w:tcW w:w="1126" w:type="dxa"/>
            <w:vMerge w:val="restart"/>
            <w:shd w:val="clear" w:color="auto" w:fill="auto"/>
            <w:vAlign w:val="center"/>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r w:rsidRPr="00FD0925">
              <w:rPr>
                <w:rFonts w:ascii="Times New Roman" w:eastAsia="楷体" w:hAnsi="Times New Roman" w:cs="Times New Roman" w:hint="eastAsia"/>
                <w:kern w:val="0"/>
                <w:sz w:val="24"/>
                <w:szCs w:val="24"/>
              </w:rPr>
              <w:t>严禁考试入学</w:t>
            </w:r>
          </w:p>
        </w:tc>
        <w:tc>
          <w:tcPr>
            <w:tcW w:w="8480" w:type="dxa"/>
            <w:shd w:val="clear" w:color="auto" w:fill="auto"/>
          </w:tcPr>
          <w:p w:rsidR="00FD0925" w:rsidRPr="00FD0925" w:rsidRDefault="00FD0925" w:rsidP="00FD0925">
            <w:pPr>
              <w:spacing w:line="360" w:lineRule="exact"/>
              <w:rPr>
                <w:rFonts w:ascii="黑体" w:eastAsia="黑体" w:hAnsi="黑体" w:cs="Times New Roman"/>
                <w:color w:val="000000"/>
                <w:kern w:val="0"/>
                <w:sz w:val="24"/>
                <w:szCs w:val="24"/>
              </w:rPr>
            </w:pPr>
            <w:r w:rsidRPr="00FD0925">
              <w:rPr>
                <w:rFonts w:ascii="Times New Roman" w:eastAsia="仿宋_GB2312" w:hAnsi="Times New Roman" w:cs="Times New Roman"/>
                <w:kern w:val="0"/>
                <w:sz w:val="24"/>
                <w:szCs w:val="24"/>
              </w:rPr>
              <w:t>1.</w:t>
            </w:r>
            <w:r w:rsidRPr="00FD0925">
              <w:rPr>
                <w:rFonts w:ascii="Times New Roman" w:eastAsia="仿宋_GB2312" w:hAnsi="Times New Roman" w:cs="Times New Roman" w:hint="eastAsia"/>
                <w:kern w:val="0"/>
                <w:sz w:val="24"/>
                <w:szCs w:val="24"/>
              </w:rPr>
              <w:t>公办和政府公共资源参与举办的民办义务教育学校不得举行与入学相关的任何形式的笔试、面试；</w:t>
            </w: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1"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1276"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r>
      <w:tr w:rsidR="00FD0925" w:rsidRPr="00FD0925" w:rsidTr="002D1A58">
        <w:tc>
          <w:tcPr>
            <w:tcW w:w="1126" w:type="dxa"/>
            <w:vMerge/>
            <w:shd w:val="clear" w:color="auto" w:fill="auto"/>
          </w:tcPr>
          <w:p w:rsidR="00FD0925" w:rsidRPr="00FD0925" w:rsidRDefault="00FD0925" w:rsidP="00FD0925">
            <w:pPr>
              <w:widowControl/>
              <w:spacing w:line="360" w:lineRule="exact"/>
              <w:jc w:val="center"/>
              <w:rPr>
                <w:rFonts w:ascii="Times New Roman" w:eastAsia="楷体" w:hAnsi="Times New Roman" w:cs="Times New Roman"/>
                <w:kern w:val="0"/>
                <w:sz w:val="24"/>
                <w:szCs w:val="24"/>
              </w:rPr>
            </w:pPr>
          </w:p>
        </w:tc>
        <w:tc>
          <w:tcPr>
            <w:tcW w:w="8480" w:type="dxa"/>
            <w:shd w:val="clear" w:color="auto" w:fill="auto"/>
          </w:tcPr>
          <w:p w:rsidR="00FD0925" w:rsidRPr="00FD0925" w:rsidRDefault="00FD0925" w:rsidP="00FD0925">
            <w:pPr>
              <w:spacing w:line="360" w:lineRule="exact"/>
              <w:rPr>
                <w:rFonts w:ascii="Times New Roman" w:eastAsia="仿宋_GB2312" w:hAnsi="Times New Roman" w:cs="Times New Roman"/>
                <w:kern w:val="0"/>
                <w:sz w:val="24"/>
                <w:szCs w:val="24"/>
              </w:rPr>
            </w:pPr>
            <w:r w:rsidRPr="00FD0925">
              <w:rPr>
                <w:rFonts w:ascii="Times New Roman" w:eastAsia="仿宋_GB2312" w:hAnsi="Times New Roman" w:cs="Times New Roman" w:hint="eastAsia"/>
                <w:kern w:val="0"/>
                <w:sz w:val="24"/>
                <w:szCs w:val="24"/>
              </w:rPr>
              <w:t>2</w:t>
            </w:r>
            <w:r w:rsidRPr="00FD0925">
              <w:rPr>
                <w:rFonts w:ascii="Times New Roman" w:eastAsia="仿宋_GB2312" w:hAnsi="Times New Roman" w:cs="Times New Roman"/>
                <w:kern w:val="0"/>
                <w:sz w:val="24"/>
                <w:szCs w:val="24"/>
              </w:rPr>
              <w:t>.</w:t>
            </w:r>
            <w:r w:rsidRPr="00FD0925">
              <w:rPr>
                <w:rFonts w:ascii="Times New Roman" w:eastAsia="仿宋_GB2312" w:hAnsi="Times New Roman" w:cs="Times New Roman" w:hint="eastAsia"/>
                <w:kern w:val="0"/>
                <w:sz w:val="24"/>
                <w:szCs w:val="24"/>
              </w:rPr>
              <w:t>不得以社会培训机构组织的各类考试结果或</w:t>
            </w:r>
            <w:r w:rsidRPr="00FD0925">
              <w:rPr>
                <w:rFonts w:ascii="Times New Roman" w:eastAsia="仿宋_GB2312" w:hAnsi="Times New Roman" w:cs="Times New Roman"/>
                <w:kern w:val="0"/>
                <w:sz w:val="24"/>
                <w:szCs w:val="24"/>
              </w:rPr>
              <w:t>以各类</w:t>
            </w:r>
            <w:r w:rsidRPr="00FD0925">
              <w:rPr>
                <w:rFonts w:ascii="Times New Roman" w:eastAsia="仿宋_GB2312" w:hAnsi="Times New Roman" w:cs="Times New Roman" w:hint="eastAsia"/>
                <w:kern w:val="0"/>
                <w:sz w:val="24"/>
                <w:szCs w:val="24"/>
              </w:rPr>
              <w:t>竞赛</w:t>
            </w:r>
            <w:r w:rsidRPr="00FD0925">
              <w:rPr>
                <w:rFonts w:ascii="Times New Roman" w:eastAsia="仿宋_GB2312" w:hAnsi="Times New Roman" w:cs="Times New Roman"/>
                <w:kern w:val="0"/>
                <w:sz w:val="24"/>
                <w:szCs w:val="24"/>
              </w:rPr>
              <w:t>证书</w:t>
            </w:r>
            <w:r w:rsidRPr="00FD0925">
              <w:rPr>
                <w:rFonts w:ascii="Times New Roman" w:eastAsia="仿宋_GB2312" w:hAnsi="Times New Roman" w:cs="Times New Roman" w:hint="eastAsia"/>
                <w:kern w:val="0"/>
                <w:sz w:val="24"/>
                <w:szCs w:val="24"/>
              </w:rPr>
              <w:t>、考</w:t>
            </w:r>
            <w:proofErr w:type="gramStart"/>
            <w:r w:rsidRPr="00FD0925">
              <w:rPr>
                <w:rFonts w:ascii="Times New Roman" w:eastAsia="仿宋_GB2312" w:hAnsi="Times New Roman" w:cs="Times New Roman" w:hint="eastAsia"/>
                <w:kern w:val="0"/>
                <w:sz w:val="24"/>
                <w:szCs w:val="24"/>
              </w:rPr>
              <w:t>级证明</w:t>
            </w:r>
            <w:proofErr w:type="gramEnd"/>
            <w:r w:rsidRPr="00FD0925">
              <w:rPr>
                <w:rFonts w:ascii="Times New Roman" w:eastAsia="仿宋_GB2312" w:hAnsi="Times New Roman" w:cs="Times New Roman" w:hint="eastAsia"/>
                <w:kern w:val="0"/>
                <w:sz w:val="24"/>
                <w:szCs w:val="24"/>
              </w:rPr>
              <w:t>等作为</w:t>
            </w:r>
            <w:r w:rsidRPr="00FD0925">
              <w:rPr>
                <w:rFonts w:ascii="Times New Roman" w:eastAsia="仿宋_GB2312" w:hAnsi="Times New Roman" w:cs="Times New Roman"/>
                <w:kern w:val="0"/>
                <w:sz w:val="24"/>
                <w:szCs w:val="24"/>
              </w:rPr>
              <w:t>入学依据；</w:t>
            </w: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1"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1276"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r>
      <w:tr w:rsidR="00FD0925" w:rsidRPr="00FD0925" w:rsidTr="002D1A58">
        <w:tc>
          <w:tcPr>
            <w:tcW w:w="1126" w:type="dxa"/>
            <w:vMerge/>
            <w:shd w:val="clear" w:color="auto" w:fill="auto"/>
          </w:tcPr>
          <w:p w:rsidR="00FD0925" w:rsidRPr="00FD0925" w:rsidRDefault="00FD0925" w:rsidP="00FD0925">
            <w:pPr>
              <w:widowControl/>
              <w:spacing w:line="360" w:lineRule="exact"/>
              <w:jc w:val="center"/>
              <w:rPr>
                <w:rFonts w:ascii="Times New Roman" w:eastAsia="楷体" w:hAnsi="Times New Roman" w:cs="Times New Roman"/>
                <w:kern w:val="0"/>
                <w:sz w:val="24"/>
                <w:szCs w:val="24"/>
              </w:rPr>
            </w:pPr>
          </w:p>
        </w:tc>
        <w:tc>
          <w:tcPr>
            <w:tcW w:w="8480" w:type="dxa"/>
            <w:shd w:val="clear" w:color="auto" w:fill="auto"/>
          </w:tcPr>
          <w:p w:rsidR="00FD0925" w:rsidRPr="00FD0925" w:rsidRDefault="00FD0925" w:rsidP="00FD0925">
            <w:pPr>
              <w:spacing w:line="360" w:lineRule="exact"/>
              <w:rPr>
                <w:rFonts w:ascii="Times New Roman" w:eastAsia="仿宋_GB2312" w:hAnsi="Times New Roman" w:cs="Times New Roman"/>
                <w:kern w:val="0"/>
                <w:sz w:val="24"/>
                <w:szCs w:val="24"/>
              </w:rPr>
            </w:pPr>
            <w:r w:rsidRPr="00FD0925">
              <w:rPr>
                <w:rFonts w:ascii="Times New Roman" w:eastAsia="仿宋_GB2312" w:hAnsi="Times New Roman" w:cs="Times New Roman" w:hint="eastAsia"/>
                <w:kern w:val="0"/>
                <w:sz w:val="24"/>
                <w:szCs w:val="24"/>
              </w:rPr>
              <w:t>3</w:t>
            </w:r>
            <w:r w:rsidRPr="00FD0925">
              <w:rPr>
                <w:rFonts w:ascii="Times New Roman" w:eastAsia="仿宋_GB2312" w:hAnsi="Times New Roman" w:cs="Times New Roman"/>
                <w:kern w:val="0"/>
                <w:sz w:val="24"/>
                <w:szCs w:val="24"/>
              </w:rPr>
              <w:t>.</w:t>
            </w:r>
            <w:r w:rsidRPr="00FD0925">
              <w:rPr>
                <w:rFonts w:ascii="Times New Roman" w:eastAsia="仿宋_GB2312" w:hAnsi="Times New Roman" w:cs="Times New Roman" w:hint="eastAsia"/>
                <w:kern w:val="0"/>
                <w:sz w:val="24"/>
                <w:szCs w:val="24"/>
              </w:rPr>
              <w:t>民办义务教育学校不得在学费之外，收取与入学挂钩的赞助费、捐资助学费等。</w:t>
            </w: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1"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1276"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r>
      <w:tr w:rsidR="00FD0925" w:rsidRPr="00FD0925" w:rsidTr="002D1A58">
        <w:tc>
          <w:tcPr>
            <w:tcW w:w="1126" w:type="dxa"/>
            <w:vMerge w:val="restart"/>
            <w:shd w:val="clear" w:color="auto" w:fill="auto"/>
            <w:vAlign w:val="center"/>
          </w:tcPr>
          <w:p w:rsidR="00FD0925" w:rsidRPr="00FD0925" w:rsidRDefault="00FD0925" w:rsidP="00FD0925">
            <w:pPr>
              <w:widowControl/>
              <w:spacing w:line="360" w:lineRule="exact"/>
              <w:jc w:val="center"/>
              <w:rPr>
                <w:rFonts w:ascii="Times New Roman" w:eastAsia="楷体" w:hAnsi="Times New Roman" w:cs="Times New Roman"/>
                <w:kern w:val="0"/>
                <w:sz w:val="24"/>
                <w:szCs w:val="24"/>
              </w:rPr>
            </w:pPr>
            <w:r w:rsidRPr="00FD0925">
              <w:rPr>
                <w:rFonts w:ascii="Times New Roman" w:eastAsia="楷体" w:hAnsi="Times New Roman" w:cs="Times New Roman" w:hint="eastAsia"/>
                <w:kern w:val="0"/>
                <w:sz w:val="24"/>
                <w:szCs w:val="24"/>
              </w:rPr>
              <w:t>严禁不执行课程计划</w:t>
            </w:r>
          </w:p>
        </w:tc>
        <w:tc>
          <w:tcPr>
            <w:tcW w:w="8480" w:type="dxa"/>
            <w:shd w:val="clear" w:color="auto" w:fill="auto"/>
          </w:tcPr>
          <w:p w:rsidR="00FD0925" w:rsidRPr="00FD0925" w:rsidRDefault="00FD0925" w:rsidP="00FD0925">
            <w:pPr>
              <w:spacing w:line="360" w:lineRule="exact"/>
              <w:rPr>
                <w:rFonts w:ascii="Times New Roman" w:eastAsia="仿宋_GB2312" w:hAnsi="Times New Roman" w:cs="Times New Roman"/>
                <w:kern w:val="0"/>
                <w:sz w:val="24"/>
                <w:szCs w:val="24"/>
              </w:rPr>
            </w:pPr>
            <w:r w:rsidRPr="00FD0925">
              <w:rPr>
                <w:rFonts w:ascii="Times New Roman" w:eastAsia="仿宋_GB2312" w:hAnsi="Times New Roman" w:cs="Times New Roman" w:hint="eastAsia"/>
                <w:kern w:val="0"/>
                <w:sz w:val="24"/>
                <w:szCs w:val="24"/>
              </w:rPr>
              <w:t>4</w:t>
            </w:r>
            <w:r w:rsidRPr="00FD0925">
              <w:rPr>
                <w:rFonts w:ascii="Times New Roman" w:eastAsia="仿宋_GB2312" w:hAnsi="Times New Roman" w:cs="Times New Roman"/>
                <w:kern w:val="0"/>
                <w:sz w:val="24"/>
                <w:szCs w:val="24"/>
              </w:rPr>
              <w:t>.</w:t>
            </w:r>
            <w:r w:rsidRPr="00FD0925">
              <w:rPr>
                <w:rFonts w:ascii="Times New Roman" w:eastAsia="仿宋_GB2312" w:hAnsi="Times New Roman" w:cs="Times New Roman" w:hint="eastAsia"/>
                <w:kern w:val="0"/>
                <w:sz w:val="24"/>
                <w:szCs w:val="24"/>
              </w:rPr>
              <w:t>学校应</w:t>
            </w:r>
            <w:r w:rsidRPr="00FD0925">
              <w:rPr>
                <w:rFonts w:ascii="Times New Roman" w:eastAsia="仿宋_GB2312" w:hAnsi="Times New Roman" w:cs="Times New Roman"/>
                <w:sz w:val="24"/>
                <w:szCs w:val="24"/>
              </w:rPr>
              <w:t>开齐开足国家和省规定的课程，</w:t>
            </w:r>
            <w:r w:rsidRPr="00FD0925">
              <w:rPr>
                <w:rFonts w:ascii="Times New Roman" w:eastAsia="仿宋_GB2312" w:hAnsi="Times New Roman" w:cs="Times New Roman" w:hint="eastAsia"/>
                <w:sz w:val="24"/>
                <w:szCs w:val="24"/>
              </w:rPr>
              <w:t>不得实行</w:t>
            </w:r>
            <w:r w:rsidRPr="00FD0925">
              <w:rPr>
                <w:rFonts w:ascii="Times New Roman" w:eastAsia="仿宋_GB2312" w:hAnsi="Times New Roman" w:cs="Times New Roman"/>
                <w:sz w:val="24"/>
                <w:szCs w:val="24"/>
              </w:rPr>
              <w:t>两张课表；</w:t>
            </w: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1"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1276"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r>
      <w:tr w:rsidR="00FD0925" w:rsidRPr="00FD0925" w:rsidTr="002D1A58">
        <w:tc>
          <w:tcPr>
            <w:tcW w:w="1126" w:type="dxa"/>
            <w:vMerge/>
            <w:shd w:val="clear" w:color="auto" w:fill="auto"/>
          </w:tcPr>
          <w:p w:rsidR="00FD0925" w:rsidRPr="00FD0925" w:rsidRDefault="00FD0925" w:rsidP="00FD0925">
            <w:pPr>
              <w:widowControl/>
              <w:spacing w:line="360" w:lineRule="exact"/>
              <w:jc w:val="center"/>
              <w:rPr>
                <w:rFonts w:ascii="Times New Roman" w:eastAsia="楷体" w:hAnsi="Times New Roman" w:cs="Times New Roman"/>
                <w:kern w:val="0"/>
                <w:sz w:val="24"/>
                <w:szCs w:val="24"/>
              </w:rPr>
            </w:pPr>
          </w:p>
        </w:tc>
        <w:tc>
          <w:tcPr>
            <w:tcW w:w="8480" w:type="dxa"/>
            <w:shd w:val="clear" w:color="auto" w:fill="auto"/>
          </w:tcPr>
          <w:p w:rsidR="00FD0925" w:rsidRPr="00FD0925" w:rsidRDefault="00FD0925" w:rsidP="00FD0925">
            <w:pPr>
              <w:spacing w:line="360" w:lineRule="exact"/>
              <w:rPr>
                <w:rFonts w:ascii="Times New Roman" w:eastAsia="仿宋_GB2312" w:hAnsi="Times New Roman" w:cs="Times New Roman"/>
                <w:kern w:val="0"/>
                <w:sz w:val="24"/>
                <w:szCs w:val="24"/>
              </w:rPr>
            </w:pPr>
            <w:r w:rsidRPr="00FD0925">
              <w:rPr>
                <w:rFonts w:ascii="Times New Roman" w:eastAsia="仿宋_GB2312" w:hAnsi="Times New Roman" w:cs="Times New Roman" w:hint="eastAsia"/>
                <w:kern w:val="0"/>
                <w:sz w:val="24"/>
                <w:szCs w:val="24"/>
              </w:rPr>
              <w:t>5</w:t>
            </w:r>
            <w:r w:rsidRPr="00FD0925">
              <w:rPr>
                <w:rFonts w:ascii="Times New Roman" w:eastAsia="仿宋_GB2312" w:hAnsi="Times New Roman" w:cs="Times New Roman"/>
                <w:kern w:val="0"/>
                <w:sz w:val="24"/>
                <w:szCs w:val="24"/>
              </w:rPr>
              <w:t>.</w:t>
            </w:r>
            <w:r w:rsidRPr="00FD0925">
              <w:rPr>
                <w:rFonts w:ascii="Times New Roman" w:eastAsia="仿宋_GB2312" w:hAnsi="Times New Roman" w:cs="Times New Roman" w:hint="eastAsia"/>
                <w:kern w:val="0"/>
                <w:sz w:val="24"/>
                <w:szCs w:val="24"/>
              </w:rPr>
              <w:t>学校不得</w:t>
            </w:r>
            <w:r w:rsidRPr="00FD0925">
              <w:rPr>
                <w:rFonts w:ascii="Times New Roman" w:eastAsia="仿宋_GB2312" w:hAnsi="Times New Roman" w:cs="Times New Roman"/>
                <w:sz w:val="24"/>
                <w:szCs w:val="24"/>
              </w:rPr>
              <w:t>随意增减课时，</w:t>
            </w:r>
            <w:r w:rsidRPr="00FD0925">
              <w:rPr>
                <w:rFonts w:ascii="Times New Roman" w:eastAsia="仿宋_GB2312" w:hAnsi="Times New Roman" w:cs="Times New Roman" w:hint="eastAsia"/>
                <w:sz w:val="24"/>
                <w:szCs w:val="24"/>
              </w:rPr>
              <w:t>不得占用道德法治</w:t>
            </w:r>
            <w:r w:rsidRPr="00FD0925">
              <w:rPr>
                <w:rFonts w:ascii="Times New Roman" w:eastAsia="仿宋_GB2312" w:hAnsi="Times New Roman" w:cs="Times New Roman"/>
                <w:sz w:val="24"/>
                <w:szCs w:val="24"/>
              </w:rPr>
              <w:t>课、</w:t>
            </w:r>
            <w:r w:rsidRPr="00FD0925">
              <w:rPr>
                <w:rFonts w:ascii="Times New Roman" w:eastAsia="仿宋_GB2312" w:hAnsi="Times New Roman" w:cs="Times New Roman"/>
                <w:kern w:val="0"/>
                <w:sz w:val="24"/>
                <w:szCs w:val="24"/>
              </w:rPr>
              <w:t>综合实践活动、体艺课</w:t>
            </w:r>
            <w:r w:rsidRPr="00FD0925">
              <w:rPr>
                <w:rFonts w:ascii="Times New Roman" w:eastAsia="仿宋_GB2312" w:hAnsi="Times New Roman" w:cs="Times New Roman" w:hint="eastAsia"/>
                <w:kern w:val="0"/>
                <w:sz w:val="24"/>
                <w:szCs w:val="24"/>
              </w:rPr>
              <w:t>、技术类等课程课时等</w:t>
            </w:r>
            <w:r w:rsidRPr="00FD0925">
              <w:rPr>
                <w:rFonts w:ascii="Times New Roman" w:eastAsia="仿宋_GB2312" w:hAnsi="Times New Roman" w:cs="Times New Roman"/>
                <w:kern w:val="0"/>
                <w:sz w:val="24"/>
                <w:szCs w:val="24"/>
              </w:rPr>
              <w:t>；</w:t>
            </w: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1"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1276"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r>
      <w:tr w:rsidR="00FD0925" w:rsidRPr="00FD0925" w:rsidTr="002D1A58">
        <w:tc>
          <w:tcPr>
            <w:tcW w:w="1126" w:type="dxa"/>
            <w:vMerge/>
            <w:shd w:val="clear" w:color="auto" w:fill="auto"/>
          </w:tcPr>
          <w:p w:rsidR="00FD0925" w:rsidRPr="00FD0925" w:rsidRDefault="00FD0925" w:rsidP="00FD0925">
            <w:pPr>
              <w:widowControl/>
              <w:spacing w:line="360" w:lineRule="exact"/>
              <w:jc w:val="center"/>
              <w:rPr>
                <w:rFonts w:ascii="Times New Roman" w:eastAsia="楷体" w:hAnsi="Times New Roman" w:cs="Times New Roman"/>
                <w:kern w:val="0"/>
                <w:sz w:val="24"/>
                <w:szCs w:val="24"/>
              </w:rPr>
            </w:pPr>
          </w:p>
        </w:tc>
        <w:tc>
          <w:tcPr>
            <w:tcW w:w="8480" w:type="dxa"/>
            <w:shd w:val="clear" w:color="auto" w:fill="auto"/>
          </w:tcPr>
          <w:p w:rsidR="00FD0925" w:rsidRPr="00FD0925" w:rsidRDefault="00FD0925" w:rsidP="00FD0925">
            <w:pPr>
              <w:spacing w:line="360" w:lineRule="exact"/>
              <w:rPr>
                <w:rFonts w:ascii="Times New Roman" w:eastAsia="仿宋_GB2312" w:hAnsi="Times New Roman" w:cs="Times New Roman"/>
                <w:kern w:val="0"/>
                <w:sz w:val="24"/>
                <w:szCs w:val="24"/>
              </w:rPr>
            </w:pPr>
            <w:r w:rsidRPr="00FD0925">
              <w:rPr>
                <w:rFonts w:ascii="Times New Roman" w:eastAsia="仿宋_GB2312" w:hAnsi="Times New Roman" w:cs="Times New Roman" w:hint="eastAsia"/>
                <w:kern w:val="0"/>
                <w:sz w:val="24"/>
                <w:szCs w:val="24"/>
              </w:rPr>
              <w:t>6</w:t>
            </w:r>
            <w:r w:rsidRPr="00FD0925">
              <w:rPr>
                <w:rFonts w:ascii="Times New Roman" w:eastAsia="仿宋_GB2312" w:hAnsi="Times New Roman" w:cs="Times New Roman"/>
                <w:kern w:val="0"/>
                <w:sz w:val="24"/>
                <w:szCs w:val="24"/>
              </w:rPr>
              <w:t>.</w:t>
            </w:r>
            <w:r w:rsidRPr="00FD0925">
              <w:rPr>
                <w:rFonts w:ascii="Times New Roman" w:eastAsia="仿宋_GB2312" w:hAnsi="Times New Roman" w:cs="Times New Roman" w:hint="eastAsia"/>
                <w:kern w:val="0"/>
                <w:sz w:val="24"/>
                <w:szCs w:val="24"/>
              </w:rPr>
              <w:t>严禁</w:t>
            </w:r>
            <w:proofErr w:type="gramStart"/>
            <w:r w:rsidRPr="00FD0925">
              <w:rPr>
                <w:rFonts w:ascii="Times New Roman" w:eastAsia="仿宋_GB2312" w:hAnsi="Times New Roman" w:cs="Times New Roman" w:hint="eastAsia"/>
                <w:kern w:val="0"/>
                <w:sz w:val="24"/>
                <w:szCs w:val="24"/>
              </w:rPr>
              <w:t>学校超</w:t>
            </w:r>
            <w:proofErr w:type="gramEnd"/>
            <w:r w:rsidRPr="00FD0925">
              <w:rPr>
                <w:rFonts w:ascii="Times New Roman" w:eastAsia="仿宋_GB2312" w:hAnsi="Times New Roman" w:cs="Times New Roman" w:hint="eastAsia"/>
                <w:kern w:val="0"/>
                <w:sz w:val="24"/>
                <w:szCs w:val="24"/>
              </w:rPr>
              <w:t>课程标准、超进度教学或考试</w:t>
            </w:r>
            <w:r w:rsidRPr="00FD0925">
              <w:rPr>
                <w:rFonts w:ascii="Times New Roman" w:eastAsia="仿宋_GB2312" w:hAnsi="Times New Roman" w:cs="Times New Roman"/>
                <w:kern w:val="0"/>
                <w:sz w:val="24"/>
                <w:szCs w:val="24"/>
              </w:rPr>
              <w:t>。</w:t>
            </w: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1"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1276"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r>
      <w:tr w:rsidR="00FD0925" w:rsidRPr="00FD0925" w:rsidTr="002D1A58">
        <w:tc>
          <w:tcPr>
            <w:tcW w:w="1126" w:type="dxa"/>
            <w:vMerge w:val="restart"/>
            <w:shd w:val="clear" w:color="auto" w:fill="auto"/>
            <w:vAlign w:val="center"/>
          </w:tcPr>
          <w:p w:rsidR="00FD0925" w:rsidRPr="00FD0925" w:rsidRDefault="00FD0925" w:rsidP="00FD0925">
            <w:pPr>
              <w:widowControl/>
              <w:spacing w:line="360" w:lineRule="exact"/>
              <w:jc w:val="center"/>
              <w:rPr>
                <w:rFonts w:ascii="Times New Roman" w:eastAsia="楷体" w:hAnsi="Times New Roman" w:cs="Times New Roman"/>
                <w:kern w:val="0"/>
                <w:sz w:val="24"/>
                <w:szCs w:val="24"/>
              </w:rPr>
            </w:pPr>
            <w:r w:rsidRPr="00FD0925">
              <w:rPr>
                <w:rFonts w:ascii="Times New Roman" w:eastAsia="楷体" w:hAnsi="Times New Roman" w:cs="Times New Roman" w:hint="eastAsia"/>
                <w:kern w:val="0"/>
                <w:sz w:val="24"/>
                <w:szCs w:val="24"/>
              </w:rPr>
              <w:t>严禁考试排名</w:t>
            </w:r>
          </w:p>
        </w:tc>
        <w:tc>
          <w:tcPr>
            <w:tcW w:w="8480" w:type="dxa"/>
            <w:shd w:val="clear" w:color="auto" w:fill="auto"/>
          </w:tcPr>
          <w:p w:rsidR="00FD0925" w:rsidRPr="00FD0925" w:rsidRDefault="00FD0925" w:rsidP="00FD0925">
            <w:pPr>
              <w:spacing w:line="360" w:lineRule="exact"/>
              <w:rPr>
                <w:rFonts w:ascii="Times New Roman" w:eastAsia="仿宋_GB2312" w:hAnsi="Times New Roman" w:cs="Times New Roman"/>
                <w:kern w:val="0"/>
                <w:sz w:val="24"/>
                <w:szCs w:val="24"/>
              </w:rPr>
            </w:pPr>
            <w:r w:rsidRPr="00FD0925">
              <w:rPr>
                <w:rFonts w:ascii="Times New Roman" w:eastAsia="仿宋_GB2312" w:hAnsi="Times New Roman" w:cs="Times New Roman" w:hint="eastAsia"/>
                <w:kern w:val="0"/>
                <w:sz w:val="24"/>
                <w:szCs w:val="24"/>
              </w:rPr>
              <w:t>7.</w:t>
            </w:r>
            <w:r w:rsidRPr="00FD0925">
              <w:rPr>
                <w:rFonts w:ascii="Times New Roman" w:eastAsia="仿宋_GB2312" w:hAnsi="Times New Roman" w:cs="Times New Roman" w:hint="eastAsia"/>
                <w:kern w:val="0"/>
                <w:sz w:val="24"/>
                <w:szCs w:val="24"/>
              </w:rPr>
              <w:t>不得分快慢班、重点班、实验班，不得采用分层</w:t>
            </w:r>
            <w:proofErr w:type="gramStart"/>
            <w:r w:rsidRPr="00FD0925">
              <w:rPr>
                <w:rFonts w:ascii="Times New Roman" w:eastAsia="仿宋_GB2312" w:hAnsi="Times New Roman" w:cs="Times New Roman" w:hint="eastAsia"/>
                <w:kern w:val="0"/>
                <w:sz w:val="24"/>
                <w:szCs w:val="24"/>
              </w:rPr>
              <w:t>走班形式</w:t>
            </w:r>
            <w:proofErr w:type="gramEnd"/>
            <w:r w:rsidRPr="00FD0925">
              <w:rPr>
                <w:rFonts w:ascii="Times New Roman" w:eastAsia="仿宋_GB2312" w:hAnsi="Times New Roman" w:cs="Times New Roman" w:hint="eastAsia"/>
                <w:kern w:val="0"/>
                <w:sz w:val="24"/>
                <w:szCs w:val="24"/>
              </w:rPr>
              <w:t>变相设置快慢班；</w:t>
            </w: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1"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1276"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r>
      <w:tr w:rsidR="00FD0925" w:rsidRPr="00FD0925" w:rsidTr="002D1A58">
        <w:tc>
          <w:tcPr>
            <w:tcW w:w="1126" w:type="dxa"/>
            <w:vMerge/>
            <w:shd w:val="clear" w:color="auto" w:fill="auto"/>
          </w:tcPr>
          <w:p w:rsidR="00FD0925" w:rsidRPr="00FD0925" w:rsidRDefault="00FD0925" w:rsidP="00FD0925">
            <w:pPr>
              <w:widowControl/>
              <w:spacing w:line="360" w:lineRule="exact"/>
              <w:jc w:val="center"/>
              <w:rPr>
                <w:rFonts w:ascii="Times New Roman" w:eastAsia="楷体" w:hAnsi="Times New Roman" w:cs="Times New Roman"/>
                <w:kern w:val="0"/>
                <w:sz w:val="24"/>
                <w:szCs w:val="24"/>
              </w:rPr>
            </w:pPr>
          </w:p>
        </w:tc>
        <w:tc>
          <w:tcPr>
            <w:tcW w:w="8480" w:type="dxa"/>
            <w:shd w:val="clear" w:color="auto" w:fill="auto"/>
          </w:tcPr>
          <w:p w:rsidR="00FD0925" w:rsidRPr="00FD0925" w:rsidRDefault="00FD0925" w:rsidP="00FD0925">
            <w:pPr>
              <w:spacing w:line="360" w:lineRule="exact"/>
              <w:rPr>
                <w:rFonts w:ascii="Times New Roman" w:eastAsia="仿宋_GB2312" w:hAnsi="Times New Roman" w:cs="Times New Roman"/>
                <w:kern w:val="0"/>
                <w:sz w:val="24"/>
                <w:szCs w:val="24"/>
              </w:rPr>
            </w:pPr>
            <w:r w:rsidRPr="00FD0925">
              <w:rPr>
                <w:rFonts w:ascii="Times New Roman" w:eastAsia="仿宋_GB2312" w:hAnsi="Times New Roman" w:cs="Times New Roman" w:hint="eastAsia"/>
                <w:kern w:val="0"/>
                <w:sz w:val="24"/>
                <w:szCs w:val="24"/>
              </w:rPr>
              <w:t>8.</w:t>
            </w:r>
            <w:r w:rsidRPr="00FD0925">
              <w:rPr>
                <w:rFonts w:ascii="Times New Roman" w:eastAsia="仿宋_GB2312" w:hAnsi="Times New Roman" w:cs="Times New Roman" w:hint="eastAsia"/>
                <w:kern w:val="0"/>
                <w:sz w:val="24"/>
                <w:szCs w:val="24"/>
              </w:rPr>
              <w:t>严禁频繁组织各类考试和测验，学校每学期</w:t>
            </w:r>
            <w:r w:rsidRPr="00FD0925">
              <w:rPr>
                <w:rFonts w:ascii="仿宋_GB2312" w:eastAsia="仿宋_GB2312" w:hAnsi="Times New Roman" w:cs="Times New Roman" w:hint="eastAsia"/>
                <w:sz w:val="24"/>
                <w:szCs w:val="24"/>
              </w:rPr>
              <w:t>统一组织的考试，</w:t>
            </w:r>
            <w:r w:rsidRPr="00FD0925">
              <w:rPr>
                <w:rFonts w:ascii="Times New Roman" w:eastAsia="仿宋_GB2312" w:hAnsi="Times New Roman" w:cs="Times New Roman"/>
                <w:kern w:val="0"/>
                <w:sz w:val="24"/>
                <w:szCs w:val="24"/>
              </w:rPr>
              <w:t>小学</w:t>
            </w:r>
            <w:r w:rsidRPr="00FD0925">
              <w:rPr>
                <w:rFonts w:ascii="Times New Roman" w:eastAsia="仿宋_GB2312" w:hAnsi="Times New Roman" w:cs="Times New Roman" w:hint="eastAsia"/>
                <w:kern w:val="0"/>
                <w:sz w:val="24"/>
                <w:szCs w:val="24"/>
              </w:rPr>
              <w:t>不得</w:t>
            </w:r>
            <w:r w:rsidRPr="00FD0925">
              <w:rPr>
                <w:rFonts w:ascii="Times New Roman" w:eastAsia="仿宋_GB2312" w:hAnsi="Times New Roman" w:cs="Times New Roman"/>
                <w:kern w:val="0"/>
                <w:sz w:val="24"/>
                <w:szCs w:val="24"/>
              </w:rPr>
              <w:t>超过</w:t>
            </w:r>
            <w:r w:rsidRPr="00FD0925">
              <w:rPr>
                <w:rFonts w:ascii="Times New Roman" w:eastAsia="仿宋_GB2312" w:hAnsi="Times New Roman" w:cs="Times New Roman"/>
                <w:kern w:val="0"/>
                <w:sz w:val="24"/>
                <w:szCs w:val="24"/>
              </w:rPr>
              <w:t>1</w:t>
            </w:r>
            <w:r w:rsidRPr="00FD0925">
              <w:rPr>
                <w:rFonts w:ascii="Times New Roman" w:eastAsia="仿宋_GB2312" w:hAnsi="Times New Roman" w:cs="Times New Roman"/>
                <w:kern w:val="0"/>
                <w:sz w:val="24"/>
                <w:szCs w:val="24"/>
              </w:rPr>
              <w:t>次</w:t>
            </w:r>
            <w:r w:rsidRPr="00FD0925">
              <w:rPr>
                <w:rFonts w:ascii="Times New Roman" w:eastAsia="仿宋_GB2312" w:hAnsi="Times New Roman" w:cs="Times New Roman" w:hint="eastAsia"/>
                <w:kern w:val="0"/>
                <w:sz w:val="24"/>
                <w:szCs w:val="24"/>
              </w:rPr>
              <w:t>，</w:t>
            </w:r>
            <w:r w:rsidRPr="00FD0925">
              <w:rPr>
                <w:rFonts w:ascii="Times New Roman" w:eastAsia="仿宋_GB2312" w:hAnsi="Times New Roman" w:cs="Times New Roman"/>
                <w:kern w:val="0"/>
                <w:sz w:val="24"/>
                <w:szCs w:val="24"/>
              </w:rPr>
              <w:t>初中</w:t>
            </w:r>
            <w:r w:rsidRPr="00FD0925">
              <w:rPr>
                <w:rFonts w:ascii="Times New Roman" w:eastAsia="仿宋_GB2312" w:hAnsi="Times New Roman" w:cs="Times New Roman" w:hint="eastAsia"/>
                <w:kern w:val="0"/>
                <w:sz w:val="24"/>
                <w:szCs w:val="24"/>
              </w:rPr>
              <w:t>不得</w:t>
            </w:r>
            <w:r w:rsidRPr="00FD0925">
              <w:rPr>
                <w:rFonts w:ascii="Times New Roman" w:eastAsia="仿宋_GB2312" w:hAnsi="Times New Roman" w:cs="Times New Roman"/>
                <w:kern w:val="0"/>
                <w:sz w:val="24"/>
                <w:szCs w:val="24"/>
              </w:rPr>
              <w:t>超过</w:t>
            </w:r>
            <w:r w:rsidRPr="00FD0925">
              <w:rPr>
                <w:rFonts w:ascii="Times New Roman" w:eastAsia="仿宋_GB2312" w:hAnsi="Times New Roman" w:cs="Times New Roman"/>
                <w:kern w:val="0"/>
                <w:sz w:val="24"/>
                <w:szCs w:val="24"/>
              </w:rPr>
              <w:t>2</w:t>
            </w:r>
            <w:r w:rsidRPr="00FD0925">
              <w:rPr>
                <w:rFonts w:ascii="Times New Roman" w:eastAsia="仿宋_GB2312" w:hAnsi="Times New Roman" w:cs="Times New Roman"/>
                <w:kern w:val="0"/>
                <w:sz w:val="24"/>
                <w:szCs w:val="24"/>
              </w:rPr>
              <w:t>次</w:t>
            </w:r>
            <w:r w:rsidRPr="00FD0925">
              <w:rPr>
                <w:rFonts w:ascii="Times New Roman" w:eastAsia="仿宋_GB2312" w:hAnsi="Times New Roman" w:cs="Times New Roman" w:hint="eastAsia"/>
                <w:kern w:val="0"/>
                <w:sz w:val="24"/>
                <w:szCs w:val="24"/>
              </w:rPr>
              <w:t>；</w:t>
            </w: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1"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1276"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r>
      <w:tr w:rsidR="00FD0925" w:rsidRPr="00FD0925" w:rsidTr="002D1A58">
        <w:tc>
          <w:tcPr>
            <w:tcW w:w="1126" w:type="dxa"/>
            <w:vMerge/>
            <w:shd w:val="clear" w:color="auto" w:fill="auto"/>
          </w:tcPr>
          <w:p w:rsidR="00FD0925" w:rsidRPr="00FD0925" w:rsidRDefault="00FD0925" w:rsidP="00FD0925">
            <w:pPr>
              <w:widowControl/>
              <w:spacing w:line="360" w:lineRule="exact"/>
              <w:jc w:val="center"/>
              <w:rPr>
                <w:rFonts w:ascii="Times New Roman" w:eastAsia="楷体" w:hAnsi="Times New Roman" w:cs="Times New Roman"/>
                <w:kern w:val="0"/>
                <w:sz w:val="24"/>
                <w:szCs w:val="24"/>
              </w:rPr>
            </w:pPr>
          </w:p>
        </w:tc>
        <w:tc>
          <w:tcPr>
            <w:tcW w:w="8480" w:type="dxa"/>
            <w:shd w:val="clear" w:color="auto" w:fill="auto"/>
          </w:tcPr>
          <w:p w:rsidR="00FD0925" w:rsidRPr="00FD0925" w:rsidRDefault="00FD0925" w:rsidP="00FD0925">
            <w:pPr>
              <w:spacing w:line="360" w:lineRule="exact"/>
              <w:rPr>
                <w:rFonts w:ascii="Times New Roman" w:eastAsia="仿宋_GB2312" w:hAnsi="Times New Roman" w:cs="Times New Roman"/>
                <w:kern w:val="0"/>
                <w:sz w:val="24"/>
                <w:szCs w:val="24"/>
              </w:rPr>
            </w:pPr>
            <w:r w:rsidRPr="00FD0925">
              <w:rPr>
                <w:rFonts w:ascii="Times New Roman" w:eastAsia="仿宋_GB2312" w:hAnsi="Times New Roman" w:cs="Times New Roman" w:hint="eastAsia"/>
                <w:kern w:val="0"/>
                <w:sz w:val="24"/>
                <w:szCs w:val="24"/>
              </w:rPr>
              <w:t>9.</w:t>
            </w:r>
            <w:r w:rsidRPr="00FD0925">
              <w:rPr>
                <w:rFonts w:ascii="Times New Roman" w:eastAsia="仿宋_GB2312" w:hAnsi="Times New Roman" w:cs="Times New Roman" w:hint="eastAsia"/>
                <w:kern w:val="0"/>
                <w:sz w:val="24"/>
                <w:szCs w:val="24"/>
              </w:rPr>
              <w:t>学校或教师不得以任何形式公布学生的考试成绩及排名，包括平均分、高分率、分数段、作业准确率等；</w:t>
            </w: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1"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1276"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r>
      <w:tr w:rsidR="00FD0925" w:rsidRPr="00FD0925" w:rsidTr="002D1A58">
        <w:tc>
          <w:tcPr>
            <w:tcW w:w="1126" w:type="dxa"/>
            <w:vMerge/>
            <w:shd w:val="clear" w:color="auto" w:fill="auto"/>
          </w:tcPr>
          <w:p w:rsidR="00FD0925" w:rsidRPr="00FD0925" w:rsidRDefault="00FD0925" w:rsidP="00FD0925">
            <w:pPr>
              <w:widowControl/>
              <w:spacing w:line="360" w:lineRule="exact"/>
              <w:jc w:val="center"/>
              <w:rPr>
                <w:rFonts w:ascii="Times New Roman" w:eastAsia="楷体" w:hAnsi="Times New Roman" w:cs="Times New Roman"/>
                <w:kern w:val="0"/>
                <w:sz w:val="24"/>
                <w:szCs w:val="24"/>
              </w:rPr>
            </w:pPr>
          </w:p>
        </w:tc>
        <w:tc>
          <w:tcPr>
            <w:tcW w:w="8480" w:type="dxa"/>
            <w:shd w:val="clear" w:color="auto" w:fill="auto"/>
          </w:tcPr>
          <w:p w:rsidR="00FD0925" w:rsidRPr="00FD0925" w:rsidRDefault="00FD0925" w:rsidP="00FD0925">
            <w:pPr>
              <w:spacing w:line="360" w:lineRule="exact"/>
              <w:rPr>
                <w:rFonts w:ascii="Times New Roman" w:eastAsia="仿宋_GB2312" w:hAnsi="Times New Roman" w:cs="Times New Roman"/>
                <w:kern w:val="0"/>
                <w:sz w:val="24"/>
                <w:szCs w:val="24"/>
              </w:rPr>
            </w:pPr>
            <w:r w:rsidRPr="00FD0925">
              <w:rPr>
                <w:rFonts w:ascii="Times New Roman" w:eastAsia="仿宋_GB2312" w:hAnsi="Times New Roman" w:cs="Times New Roman" w:hint="eastAsia"/>
                <w:kern w:val="0"/>
                <w:sz w:val="24"/>
                <w:szCs w:val="24"/>
              </w:rPr>
              <w:t>10.</w:t>
            </w:r>
            <w:r w:rsidRPr="00FD0925">
              <w:rPr>
                <w:rFonts w:ascii="Times New Roman" w:eastAsia="仿宋_GB2312" w:hAnsi="Times New Roman" w:cs="Times New Roman" w:hint="eastAsia"/>
                <w:kern w:val="0"/>
                <w:sz w:val="24"/>
                <w:szCs w:val="24"/>
              </w:rPr>
              <w:t>地方党委政府及教育部门不得以升入名校学生数、中考升学率等对学校或教师进行排名、表扬、奖励，学校不得以考试成绩为主要标准考核、奖惩老师。</w:t>
            </w: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1"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850"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c>
          <w:tcPr>
            <w:tcW w:w="1276" w:type="dxa"/>
            <w:shd w:val="clear" w:color="auto" w:fill="auto"/>
          </w:tcPr>
          <w:p w:rsidR="00FD0925" w:rsidRPr="00FD0925" w:rsidRDefault="00FD0925" w:rsidP="00FD0925">
            <w:pPr>
              <w:widowControl/>
              <w:spacing w:line="360" w:lineRule="exact"/>
              <w:jc w:val="center"/>
              <w:rPr>
                <w:rFonts w:ascii="黑体" w:eastAsia="黑体" w:hAnsi="黑体" w:cs="Times New Roman"/>
                <w:color w:val="000000"/>
                <w:kern w:val="0"/>
                <w:sz w:val="24"/>
                <w:szCs w:val="24"/>
              </w:rPr>
            </w:pPr>
          </w:p>
        </w:tc>
      </w:tr>
    </w:tbl>
    <w:p w:rsidR="00FD0925" w:rsidRPr="00FD0925" w:rsidRDefault="00FD0925" w:rsidP="00FD0925">
      <w:pPr>
        <w:widowControl/>
        <w:spacing w:line="360" w:lineRule="exact"/>
        <w:jc w:val="left"/>
        <w:rPr>
          <w:rFonts w:ascii="Times New Roman" w:eastAsia="楷体" w:hAnsi="Times New Roman" w:cs="Times New Roman"/>
          <w:kern w:val="0"/>
          <w:sz w:val="28"/>
          <w:szCs w:val="24"/>
        </w:rPr>
      </w:pPr>
    </w:p>
    <w:p w:rsidR="00FD0925" w:rsidRPr="00FD0925" w:rsidRDefault="00FD0925" w:rsidP="00FD0925">
      <w:pPr>
        <w:widowControl/>
        <w:spacing w:line="360" w:lineRule="exact"/>
        <w:ind w:firstLineChars="150" w:firstLine="420"/>
        <w:jc w:val="left"/>
        <w:rPr>
          <w:rFonts w:ascii="Times New Roman" w:eastAsia="楷体" w:hAnsi="Times New Roman" w:cs="Times New Roman"/>
          <w:kern w:val="0"/>
          <w:sz w:val="28"/>
          <w:szCs w:val="24"/>
        </w:rPr>
      </w:pPr>
      <w:r w:rsidRPr="00FD0925">
        <w:rPr>
          <w:rFonts w:ascii="Times New Roman" w:eastAsia="楷体" w:hAnsi="Times New Roman" w:cs="Times New Roman" w:hint="eastAsia"/>
          <w:kern w:val="0"/>
          <w:sz w:val="28"/>
          <w:szCs w:val="24"/>
        </w:rPr>
        <w:t>校长签字：</w:t>
      </w:r>
      <w:r w:rsidRPr="00FD0925">
        <w:rPr>
          <w:rFonts w:ascii="Times New Roman" w:eastAsia="楷体" w:hAnsi="Times New Roman" w:cs="Times New Roman" w:hint="eastAsia"/>
          <w:kern w:val="0"/>
          <w:sz w:val="28"/>
          <w:szCs w:val="24"/>
        </w:rPr>
        <w:t xml:space="preserve">                                                                </w:t>
      </w:r>
      <w:r w:rsidRPr="00FD0925">
        <w:rPr>
          <w:rFonts w:ascii="Times New Roman" w:eastAsia="楷体" w:hAnsi="Times New Roman" w:cs="Times New Roman" w:hint="eastAsia"/>
          <w:kern w:val="0"/>
          <w:sz w:val="28"/>
          <w:szCs w:val="24"/>
        </w:rPr>
        <w:t>学校（盖章）</w:t>
      </w:r>
    </w:p>
    <w:p w:rsidR="00FD0925" w:rsidRPr="00FD0925" w:rsidRDefault="00FD0925" w:rsidP="00FD0925">
      <w:pPr>
        <w:widowControl/>
        <w:spacing w:line="360" w:lineRule="exact"/>
        <w:ind w:firstLineChars="150" w:firstLine="420"/>
        <w:jc w:val="left"/>
        <w:rPr>
          <w:rFonts w:ascii="Times New Roman" w:eastAsia="楷体" w:hAnsi="Times New Roman" w:cs="Times New Roman"/>
          <w:kern w:val="0"/>
          <w:sz w:val="28"/>
          <w:szCs w:val="24"/>
        </w:rPr>
      </w:pPr>
    </w:p>
    <w:tbl>
      <w:tblPr>
        <w:tblW w:w="15080" w:type="dxa"/>
        <w:jc w:val="center"/>
        <w:tblLook w:val="04A0" w:firstRow="1" w:lastRow="0" w:firstColumn="1" w:lastColumn="0" w:noHBand="0" w:noVBand="1"/>
      </w:tblPr>
      <w:tblGrid>
        <w:gridCol w:w="1548"/>
        <w:gridCol w:w="1006"/>
        <w:gridCol w:w="877"/>
        <w:gridCol w:w="1985"/>
        <w:gridCol w:w="1984"/>
        <w:gridCol w:w="1701"/>
        <w:gridCol w:w="851"/>
        <w:gridCol w:w="1275"/>
        <w:gridCol w:w="1273"/>
        <w:gridCol w:w="1290"/>
        <w:gridCol w:w="1290"/>
      </w:tblGrid>
      <w:tr w:rsidR="00FD0925" w:rsidRPr="00FD0925" w:rsidTr="002D1A58">
        <w:trPr>
          <w:trHeight w:val="570"/>
          <w:jc w:val="center"/>
        </w:trPr>
        <w:tc>
          <w:tcPr>
            <w:tcW w:w="2554" w:type="dxa"/>
            <w:gridSpan w:val="2"/>
            <w:tcBorders>
              <w:top w:val="nil"/>
              <w:left w:val="nil"/>
              <w:bottom w:val="nil"/>
              <w:right w:val="nil"/>
            </w:tcBorders>
            <w:shd w:val="clear" w:color="auto" w:fill="auto"/>
            <w:noWrap/>
            <w:vAlign w:val="center"/>
            <w:hideMark/>
          </w:tcPr>
          <w:p w:rsidR="00FD0925" w:rsidRPr="00FD0925" w:rsidRDefault="00FD0925" w:rsidP="00FD0925">
            <w:pPr>
              <w:widowControl/>
              <w:ind w:firstLineChars="350" w:firstLine="980"/>
              <w:jc w:val="left"/>
              <w:rPr>
                <w:rFonts w:ascii="Times New Roman" w:eastAsia="宋体" w:hAnsi="Times New Roman" w:cs="Times New Roman"/>
                <w:color w:val="000000"/>
                <w:kern w:val="0"/>
                <w:sz w:val="22"/>
                <w:szCs w:val="24"/>
              </w:rPr>
            </w:pPr>
            <w:r w:rsidRPr="00FD0925">
              <w:rPr>
                <w:rFonts w:ascii="黑体" w:eastAsia="黑体" w:hAnsi="黑体" w:cs="Times New Roman" w:hint="eastAsia"/>
                <w:color w:val="000000"/>
                <w:kern w:val="0"/>
                <w:sz w:val="28"/>
                <w:szCs w:val="28"/>
              </w:rPr>
              <w:lastRenderedPageBreak/>
              <w:t>附件2</w:t>
            </w:r>
          </w:p>
        </w:tc>
        <w:tc>
          <w:tcPr>
            <w:tcW w:w="877" w:type="dxa"/>
            <w:tcBorders>
              <w:top w:val="nil"/>
              <w:left w:val="nil"/>
              <w:bottom w:val="nil"/>
              <w:right w:val="nil"/>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p>
        </w:tc>
        <w:tc>
          <w:tcPr>
            <w:tcW w:w="1985" w:type="dxa"/>
            <w:tcBorders>
              <w:top w:val="nil"/>
              <w:left w:val="nil"/>
              <w:bottom w:val="nil"/>
              <w:right w:val="nil"/>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p>
        </w:tc>
        <w:tc>
          <w:tcPr>
            <w:tcW w:w="1984" w:type="dxa"/>
            <w:tcBorders>
              <w:top w:val="nil"/>
              <w:left w:val="nil"/>
              <w:bottom w:val="nil"/>
              <w:right w:val="nil"/>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p>
        </w:tc>
        <w:tc>
          <w:tcPr>
            <w:tcW w:w="1701" w:type="dxa"/>
            <w:tcBorders>
              <w:top w:val="nil"/>
              <w:left w:val="nil"/>
              <w:bottom w:val="nil"/>
              <w:right w:val="nil"/>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p>
        </w:tc>
        <w:tc>
          <w:tcPr>
            <w:tcW w:w="851" w:type="dxa"/>
            <w:tcBorders>
              <w:top w:val="nil"/>
              <w:left w:val="nil"/>
              <w:bottom w:val="nil"/>
              <w:right w:val="nil"/>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p>
        </w:tc>
        <w:tc>
          <w:tcPr>
            <w:tcW w:w="1275" w:type="dxa"/>
            <w:tcBorders>
              <w:top w:val="nil"/>
              <w:left w:val="nil"/>
              <w:bottom w:val="nil"/>
              <w:right w:val="nil"/>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p>
        </w:tc>
        <w:tc>
          <w:tcPr>
            <w:tcW w:w="1273" w:type="dxa"/>
            <w:tcBorders>
              <w:top w:val="nil"/>
              <w:left w:val="nil"/>
              <w:bottom w:val="nil"/>
              <w:right w:val="nil"/>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p>
        </w:tc>
        <w:tc>
          <w:tcPr>
            <w:tcW w:w="1290" w:type="dxa"/>
            <w:tcBorders>
              <w:top w:val="nil"/>
              <w:left w:val="nil"/>
              <w:bottom w:val="nil"/>
              <w:right w:val="nil"/>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p>
        </w:tc>
        <w:tc>
          <w:tcPr>
            <w:tcW w:w="1290" w:type="dxa"/>
            <w:tcBorders>
              <w:top w:val="nil"/>
              <w:left w:val="nil"/>
              <w:bottom w:val="nil"/>
              <w:right w:val="nil"/>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p>
        </w:tc>
      </w:tr>
      <w:tr w:rsidR="00FD0925" w:rsidRPr="00FD0925" w:rsidTr="002D1A58">
        <w:trPr>
          <w:trHeight w:val="960"/>
          <w:jc w:val="center"/>
        </w:trPr>
        <w:tc>
          <w:tcPr>
            <w:tcW w:w="15080" w:type="dxa"/>
            <w:gridSpan w:val="11"/>
            <w:tcBorders>
              <w:top w:val="nil"/>
              <w:left w:val="nil"/>
              <w:bottom w:val="nil"/>
              <w:right w:val="nil"/>
            </w:tcBorders>
            <w:shd w:val="clear" w:color="auto" w:fill="auto"/>
            <w:noWrap/>
            <w:vAlign w:val="center"/>
            <w:hideMark/>
          </w:tcPr>
          <w:p w:rsidR="00FD0925" w:rsidRPr="00FD0925" w:rsidRDefault="00FD0925" w:rsidP="00FD0925">
            <w:pPr>
              <w:widowControl/>
              <w:jc w:val="center"/>
              <w:rPr>
                <w:rFonts w:ascii="Times New Roman" w:eastAsia="宋体" w:hAnsi="Times New Roman" w:cs="Times New Roman"/>
                <w:color w:val="000000"/>
                <w:kern w:val="0"/>
                <w:sz w:val="40"/>
                <w:szCs w:val="40"/>
              </w:rPr>
            </w:pPr>
            <w:r w:rsidRPr="00FD0925">
              <w:rPr>
                <w:rFonts w:ascii="方正小标宋简体" w:eastAsia="方正小标宋简体" w:hAnsi="Times New Roman" w:cs="Times New Roman" w:hint="eastAsia"/>
                <w:color w:val="000000"/>
                <w:kern w:val="0"/>
                <w:sz w:val="40"/>
                <w:szCs w:val="40"/>
              </w:rPr>
              <w:t>规范办学行为专项治理工作统计表</w:t>
            </w:r>
          </w:p>
        </w:tc>
      </w:tr>
      <w:tr w:rsidR="00FD0925" w:rsidRPr="00FD0925" w:rsidTr="002D1A58">
        <w:trPr>
          <w:trHeight w:val="555"/>
          <w:jc w:val="center"/>
        </w:trPr>
        <w:tc>
          <w:tcPr>
            <w:tcW w:w="15080" w:type="dxa"/>
            <w:gridSpan w:val="11"/>
            <w:tcBorders>
              <w:top w:val="nil"/>
              <w:left w:val="nil"/>
              <w:bottom w:val="nil"/>
              <w:right w:val="nil"/>
            </w:tcBorders>
            <w:shd w:val="clear" w:color="auto" w:fill="auto"/>
            <w:noWrap/>
            <w:vAlign w:val="center"/>
            <w:hideMark/>
          </w:tcPr>
          <w:p w:rsidR="00FD0925" w:rsidRPr="00FD0925" w:rsidRDefault="00FD0925" w:rsidP="00FD0925">
            <w:pPr>
              <w:widowControl/>
              <w:jc w:val="center"/>
              <w:rPr>
                <w:rFonts w:ascii="Times New Roman" w:eastAsia="宋体" w:hAnsi="Times New Roman" w:cs="Times New Roman"/>
                <w:color w:val="000000"/>
                <w:kern w:val="0"/>
                <w:sz w:val="28"/>
                <w:szCs w:val="28"/>
                <w:u w:val="single"/>
              </w:rPr>
            </w:pPr>
            <w:r w:rsidRPr="00FD0925">
              <w:rPr>
                <w:rFonts w:ascii="Times New Roman" w:eastAsia="宋体" w:hAnsi="Times New Roman" w:cs="Times New Roman"/>
                <w:color w:val="000000"/>
                <w:kern w:val="0"/>
                <w:sz w:val="28"/>
                <w:szCs w:val="28"/>
                <w:u w:val="single"/>
              </w:rPr>
              <w:t xml:space="preserve">           </w:t>
            </w:r>
            <w:r w:rsidRPr="00FD0925">
              <w:rPr>
                <w:rFonts w:ascii="仿宋_GB2312" w:eastAsia="仿宋_GB2312" w:hAnsi="Times New Roman" w:cs="Times New Roman" w:hint="eastAsia"/>
                <w:color w:val="000000"/>
                <w:kern w:val="0"/>
                <w:sz w:val="28"/>
                <w:szCs w:val="28"/>
              </w:rPr>
              <w:t>市教育局</w:t>
            </w:r>
            <w:r w:rsidRPr="00FD0925">
              <w:rPr>
                <w:rFonts w:ascii="Times New Roman" w:eastAsia="宋体" w:hAnsi="Times New Roman" w:cs="Times New Roman"/>
                <w:color w:val="000000"/>
                <w:kern w:val="0"/>
                <w:sz w:val="28"/>
                <w:szCs w:val="28"/>
              </w:rPr>
              <w:t xml:space="preserve">                                                             </w:t>
            </w:r>
            <w:r w:rsidRPr="00FD0925">
              <w:rPr>
                <w:rFonts w:ascii="仿宋_GB2312" w:eastAsia="仿宋_GB2312" w:hAnsi="Times New Roman" w:cs="Times New Roman" w:hint="eastAsia"/>
                <w:color w:val="000000"/>
                <w:kern w:val="0"/>
                <w:sz w:val="28"/>
                <w:szCs w:val="28"/>
              </w:rPr>
              <w:t>填报日期：</w:t>
            </w:r>
            <w:r w:rsidRPr="00FD0925">
              <w:rPr>
                <w:rFonts w:ascii="Times New Roman" w:eastAsia="宋体" w:hAnsi="Times New Roman" w:cs="Times New Roman"/>
                <w:color w:val="000000"/>
                <w:kern w:val="0"/>
                <w:sz w:val="28"/>
                <w:szCs w:val="28"/>
              </w:rPr>
              <w:t>2018</w:t>
            </w:r>
            <w:r w:rsidRPr="00FD0925">
              <w:rPr>
                <w:rFonts w:ascii="仿宋_GB2312" w:eastAsia="仿宋_GB2312" w:hAnsi="Times New Roman" w:cs="Times New Roman" w:hint="eastAsia"/>
                <w:color w:val="000000"/>
                <w:kern w:val="0"/>
                <w:sz w:val="28"/>
                <w:szCs w:val="28"/>
              </w:rPr>
              <w:t>年</w:t>
            </w:r>
            <w:r w:rsidRPr="00FD0925">
              <w:rPr>
                <w:rFonts w:ascii="Times New Roman" w:eastAsia="宋体" w:hAnsi="Times New Roman" w:cs="Times New Roman"/>
                <w:color w:val="000000"/>
                <w:kern w:val="0"/>
                <w:sz w:val="28"/>
                <w:szCs w:val="28"/>
              </w:rPr>
              <w:t xml:space="preserve">  </w:t>
            </w:r>
            <w:r w:rsidRPr="00FD0925">
              <w:rPr>
                <w:rFonts w:ascii="仿宋_GB2312" w:eastAsia="仿宋_GB2312" w:hAnsi="Times New Roman" w:cs="Times New Roman" w:hint="eastAsia"/>
                <w:color w:val="000000"/>
                <w:kern w:val="0"/>
                <w:sz w:val="28"/>
                <w:szCs w:val="28"/>
              </w:rPr>
              <w:t>月</w:t>
            </w:r>
            <w:r w:rsidRPr="00FD0925">
              <w:rPr>
                <w:rFonts w:ascii="Times New Roman" w:eastAsia="宋体" w:hAnsi="Times New Roman" w:cs="Times New Roman"/>
                <w:color w:val="000000"/>
                <w:kern w:val="0"/>
                <w:sz w:val="28"/>
                <w:szCs w:val="28"/>
              </w:rPr>
              <w:t xml:space="preserve">  </w:t>
            </w:r>
            <w:r w:rsidRPr="00FD0925">
              <w:rPr>
                <w:rFonts w:ascii="仿宋_GB2312" w:eastAsia="仿宋_GB2312" w:hAnsi="Times New Roman" w:cs="Times New Roman" w:hint="eastAsia"/>
                <w:color w:val="000000"/>
                <w:kern w:val="0"/>
                <w:sz w:val="28"/>
                <w:szCs w:val="28"/>
              </w:rPr>
              <w:t>日</w:t>
            </w:r>
          </w:p>
        </w:tc>
      </w:tr>
      <w:tr w:rsidR="00FD0925" w:rsidRPr="00FD0925" w:rsidTr="002D1A58">
        <w:trPr>
          <w:trHeight w:val="645"/>
          <w:jc w:val="center"/>
        </w:trPr>
        <w:tc>
          <w:tcPr>
            <w:tcW w:w="15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center"/>
              <w:rPr>
                <w:rFonts w:ascii="Times New Roman" w:eastAsia="宋体" w:hAnsi="Times New Roman" w:cs="Times New Roman"/>
                <w:color w:val="000000"/>
                <w:kern w:val="0"/>
                <w:sz w:val="22"/>
                <w:szCs w:val="24"/>
              </w:rPr>
            </w:pPr>
            <w:r w:rsidRPr="00FD0925">
              <w:rPr>
                <w:rFonts w:ascii="黑体" w:eastAsia="黑体" w:hAnsi="黑体" w:cs="Times New Roman" w:hint="eastAsia"/>
                <w:color w:val="000000"/>
                <w:kern w:val="0"/>
                <w:sz w:val="22"/>
                <w:szCs w:val="24"/>
              </w:rPr>
              <w:t>县区名称</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黑体" w:eastAsia="黑体" w:hAnsi="黑体" w:cs="Times New Roman" w:hint="eastAsia"/>
                <w:color w:val="000000"/>
                <w:kern w:val="0"/>
                <w:sz w:val="24"/>
                <w:szCs w:val="24"/>
              </w:rPr>
              <w:t>接受投诉次数</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黑体" w:eastAsia="黑体" w:hAnsi="黑体" w:cs="Times New Roman"/>
                <w:color w:val="000000"/>
                <w:kern w:val="0"/>
                <w:sz w:val="24"/>
                <w:szCs w:val="24"/>
              </w:rPr>
            </w:pPr>
            <w:r w:rsidRPr="00FD0925">
              <w:rPr>
                <w:rFonts w:ascii="黑体" w:eastAsia="黑体" w:hAnsi="黑体" w:cs="Times New Roman" w:hint="eastAsia"/>
                <w:color w:val="000000"/>
                <w:kern w:val="0"/>
                <w:sz w:val="24"/>
                <w:szCs w:val="24"/>
              </w:rPr>
              <w:t>督查</w:t>
            </w:r>
          </w:p>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黑体" w:eastAsia="黑体" w:hAnsi="黑体" w:cs="Times New Roman" w:hint="eastAsia"/>
                <w:color w:val="000000"/>
                <w:kern w:val="0"/>
                <w:sz w:val="24"/>
                <w:szCs w:val="24"/>
              </w:rPr>
              <w:t>次数</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黑体" w:eastAsia="黑体" w:hAnsi="黑体" w:cs="Times New Roman" w:hint="eastAsia"/>
                <w:color w:val="000000"/>
                <w:kern w:val="0"/>
                <w:sz w:val="24"/>
                <w:szCs w:val="24"/>
              </w:rPr>
              <w:t>发现问题数</w:t>
            </w:r>
          </w:p>
        </w:tc>
        <w:tc>
          <w:tcPr>
            <w:tcW w:w="3399" w:type="dxa"/>
            <w:gridSpan w:val="3"/>
            <w:tcBorders>
              <w:top w:val="single" w:sz="4" w:space="0" w:color="auto"/>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黑体" w:eastAsia="黑体" w:hAnsi="黑体" w:cs="Times New Roman" w:hint="eastAsia"/>
                <w:color w:val="000000"/>
                <w:kern w:val="0"/>
                <w:sz w:val="24"/>
                <w:szCs w:val="24"/>
              </w:rPr>
              <w:t>查处人数</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黑体" w:eastAsia="黑体" w:hAnsi="黑体" w:cs="Times New Roman"/>
                <w:color w:val="000000"/>
                <w:kern w:val="0"/>
                <w:sz w:val="24"/>
                <w:szCs w:val="24"/>
              </w:rPr>
            </w:pPr>
            <w:r w:rsidRPr="00FD0925">
              <w:rPr>
                <w:rFonts w:ascii="黑体" w:eastAsia="黑体" w:hAnsi="黑体" w:cs="Times New Roman" w:hint="eastAsia"/>
                <w:color w:val="000000"/>
                <w:kern w:val="0"/>
                <w:sz w:val="24"/>
                <w:szCs w:val="24"/>
              </w:rPr>
              <w:t>查处</w:t>
            </w:r>
          </w:p>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黑体" w:eastAsia="黑体" w:hAnsi="黑体" w:cs="Times New Roman" w:hint="eastAsia"/>
                <w:color w:val="000000"/>
                <w:kern w:val="0"/>
                <w:sz w:val="24"/>
                <w:szCs w:val="24"/>
              </w:rPr>
              <w:t>学校数</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黑体" w:eastAsia="黑体" w:hAnsi="黑体" w:cs="Times New Roman" w:hint="eastAsia"/>
                <w:color w:val="000000"/>
                <w:kern w:val="0"/>
                <w:sz w:val="24"/>
                <w:szCs w:val="24"/>
              </w:rPr>
              <w:t>通报</w:t>
            </w:r>
            <w:r w:rsidRPr="00FD0925">
              <w:rPr>
                <w:rFonts w:ascii="黑体" w:eastAsia="黑体" w:hAnsi="黑体" w:cs="Times New Roman" w:hint="eastAsia"/>
                <w:color w:val="000000"/>
                <w:kern w:val="0"/>
                <w:sz w:val="24"/>
                <w:szCs w:val="24"/>
              </w:rPr>
              <w:br/>
              <w:t>次数</w:t>
            </w:r>
          </w:p>
        </w:tc>
      </w:tr>
      <w:tr w:rsidR="00FD0925" w:rsidRPr="00FD0925" w:rsidTr="002D1A58">
        <w:trPr>
          <w:trHeight w:val="570"/>
          <w:jc w:val="center"/>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D0925" w:rsidRPr="00FD0925" w:rsidRDefault="00FD0925" w:rsidP="00FD0925">
            <w:pPr>
              <w:widowControl/>
              <w:jc w:val="left"/>
              <w:rPr>
                <w:rFonts w:ascii="Times New Roman" w:eastAsia="宋体" w:hAnsi="Times New Roman" w:cs="Times New Roman"/>
                <w:color w:val="000000"/>
                <w:kern w:val="0"/>
                <w:sz w:val="24"/>
                <w:szCs w:val="24"/>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FD0925" w:rsidRPr="00FD0925" w:rsidRDefault="00FD0925" w:rsidP="00FD0925">
            <w:pPr>
              <w:widowControl/>
              <w:jc w:val="left"/>
              <w:rPr>
                <w:rFonts w:ascii="Times New Roman" w:eastAsia="宋体" w:hAnsi="Times New Roman" w:cs="Times New Roman"/>
                <w:color w:val="000000"/>
                <w:kern w:val="0"/>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黑体" w:eastAsia="黑体" w:hAnsi="黑体" w:cs="宋体"/>
                <w:color w:val="000000"/>
                <w:kern w:val="0"/>
                <w:sz w:val="24"/>
                <w:szCs w:val="24"/>
              </w:rPr>
            </w:pPr>
            <w:r w:rsidRPr="00FD0925">
              <w:rPr>
                <w:rFonts w:ascii="黑体" w:eastAsia="黑体" w:hAnsi="黑体" w:cs="宋体" w:hint="eastAsia"/>
                <w:color w:val="000000"/>
                <w:kern w:val="0"/>
                <w:sz w:val="24"/>
                <w:szCs w:val="24"/>
              </w:rPr>
              <w:t>违规考试入学</w:t>
            </w:r>
          </w:p>
        </w:tc>
        <w:tc>
          <w:tcPr>
            <w:tcW w:w="1984"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黑体" w:eastAsia="黑体" w:hAnsi="黑体" w:cs="宋体"/>
                <w:color w:val="000000"/>
                <w:kern w:val="0"/>
                <w:sz w:val="24"/>
                <w:szCs w:val="24"/>
              </w:rPr>
            </w:pPr>
            <w:r w:rsidRPr="00FD0925">
              <w:rPr>
                <w:rFonts w:ascii="黑体" w:eastAsia="黑体" w:hAnsi="黑体" w:cs="宋体" w:hint="eastAsia"/>
                <w:color w:val="000000"/>
                <w:kern w:val="0"/>
                <w:sz w:val="24"/>
                <w:szCs w:val="24"/>
              </w:rPr>
              <w:t>不执行课程计划</w:t>
            </w:r>
          </w:p>
        </w:tc>
        <w:tc>
          <w:tcPr>
            <w:tcW w:w="1701"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黑体" w:eastAsia="黑体" w:hAnsi="黑体" w:cs="宋体"/>
                <w:color w:val="000000"/>
                <w:kern w:val="0"/>
                <w:sz w:val="24"/>
                <w:szCs w:val="24"/>
              </w:rPr>
            </w:pPr>
            <w:r w:rsidRPr="00FD0925">
              <w:rPr>
                <w:rFonts w:ascii="黑体" w:eastAsia="黑体" w:hAnsi="黑体" w:cs="宋体" w:hint="eastAsia"/>
                <w:color w:val="000000"/>
                <w:kern w:val="0"/>
                <w:sz w:val="24"/>
                <w:szCs w:val="24"/>
              </w:rPr>
              <w:t>违规考试排名</w:t>
            </w:r>
          </w:p>
        </w:tc>
        <w:tc>
          <w:tcPr>
            <w:tcW w:w="851" w:type="dxa"/>
            <w:tcBorders>
              <w:top w:val="nil"/>
              <w:left w:val="nil"/>
              <w:bottom w:val="single" w:sz="4" w:space="0" w:color="auto"/>
              <w:right w:val="single" w:sz="4" w:space="0" w:color="auto"/>
            </w:tcBorders>
            <w:shd w:val="clear" w:color="auto" w:fill="auto"/>
            <w:vAlign w:val="center"/>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hint="eastAsia"/>
                <w:color w:val="000000"/>
                <w:kern w:val="0"/>
                <w:sz w:val="24"/>
                <w:szCs w:val="24"/>
              </w:rPr>
              <w:t>约谈</w:t>
            </w:r>
          </w:p>
        </w:tc>
        <w:tc>
          <w:tcPr>
            <w:tcW w:w="1275" w:type="dxa"/>
            <w:tcBorders>
              <w:top w:val="nil"/>
              <w:left w:val="nil"/>
              <w:bottom w:val="single" w:sz="4" w:space="0" w:color="auto"/>
              <w:right w:val="single" w:sz="4" w:space="0" w:color="auto"/>
            </w:tcBorders>
            <w:shd w:val="clear" w:color="auto" w:fill="auto"/>
            <w:vAlign w:val="center"/>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hint="eastAsia"/>
                <w:color w:val="000000"/>
                <w:kern w:val="0"/>
                <w:sz w:val="24"/>
                <w:szCs w:val="24"/>
              </w:rPr>
              <w:t>行政处分</w:t>
            </w:r>
          </w:p>
        </w:tc>
        <w:tc>
          <w:tcPr>
            <w:tcW w:w="1273" w:type="dxa"/>
            <w:tcBorders>
              <w:top w:val="nil"/>
              <w:left w:val="nil"/>
              <w:bottom w:val="single" w:sz="4" w:space="0" w:color="auto"/>
              <w:right w:val="single" w:sz="4" w:space="0" w:color="auto"/>
            </w:tcBorders>
            <w:shd w:val="clear" w:color="auto" w:fill="auto"/>
            <w:vAlign w:val="center"/>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hint="eastAsia"/>
                <w:color w:val="000000"/>
                <w:kern w:val="0"/>
                <w:sz w:val="24"/>
                <w:szCs w:val="24"/>
              </w:rPr>
              <w:t>免职撤职</w:t>
            </w: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FD0925" w:rsidRPr="00FD0925" w:rsidRDefault="00FD0925" w:rsidP="00FD0925">
            <w:pPr>
              <w:widowControl/>
              <w:jc w:val="left"/>
              <w:rPr>
                <w:rFonts w:ascii="Times New Roman" w:eastAsia="宋体" w:hAnsi="Times New Roman" w:cs="Times New Roman"/>
                <w:color w:val="000000"/>
                <w:kern w:val="0"/>
                <w:sz w:val="24"/>
                <w:szCs w:val="24"/>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FD0925" w:rsidRPr="00FD0925" w:rsidRDefault="00FD0925" w:rsidP="00FD0925">
            <w:pPr>
              <w:widowControl/>
              <w:jc w:val="left"/>
              <w:rPr>
                <w:rFonts w:ascii="Times New Roman" w:eastAsia="宋体" w:hAnsi="Times New Roman" w:cs="Times New Roman"/>
                <w:color w:val="000000"/>
                <w:kern w:val="0"/>
                <w:sz w:val="24"/>
                <w:szCs w:val="24"/>
              </w:rPr>
            </w:pPr>
          </w:p>
        </w:tc>
      </w:tr>
      <w:tr w:rsidR="00FD0925" w:rsidRPr="00FD0925" w:rsidTr="002D1A58">
        <w:trPr>
          <w:trHeight w:hRule="exact" w:val="340"/>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006"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877"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r>
      <w:tr w:rsidR="00FD0925" w:rsidRPr="00FD0925" w:rsidTr="002D1A58">
        <w:trPr>
          <w:trHeight w:hRule="exact" w:val="340"/>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006"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877"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r>
      <w:tr w:rsidR="00FD0925" w:rsidRPr="00FD0925" w:rsidTr="002D1A58">
        <w:trPr>
          <w:trHeight w:hRule="exact" w:val="340"/>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006"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877"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r>
      <w:tr w:rsidR="00FD0925" w:rsidRPr="00FD0925" w:rsidTr="002D1A58">
        <w:trPr>
          <w:trHeight w:hRule="exact" w:val="340"/>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006"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877"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r>
      <w:tr w:rsidR="00FD0925" w:rsidRPr="00FD0925" w:rsidTr="002D1A58">
        <w:trPr>
          <w:trHeight w:hRule="exact" w:val="340"/>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006"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877"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FD0925" w:rsidRPr="00FD0925" w:rsidRDefault="00FD0925" w:rsidP="00FD0925">
            <w:pPr>
              <w:widowControl/>
              <w:jc w:val="center"/>
              <w:rPr>
                <w:rFonts w:ascii="Times New Roman" w:eastAsia="宋体" w:hAnsi="Times New Roman" w:cs="Times New Roman"/>
                <w:color w:val="000000"/>
                <w:kern w:val="0"/>
                <w:sz w:val="24"/>
                <w:szCs w:val="24"/>
              </w:rPr>
            </w:pPr>
            <w:r w:rsidRPr="00FD0925">
              <w:rPr>
                <w:rFonts w:ascii="Times New Roman" w:eastAsia="宋体" w:hAnsi="Times New Roman" w:cs="Times New Roman"/>
                <w:color w:val="000000"/>
                <w:kern w:val="0"/>
                <w:sz w:val="24"/>
                <w:szCs w:val="24"/>
              </w:rPr>
              <w:t xml:space="preserve">　</w:t>
            </w:r>
          </w:p>
        </w:tc>
      </w:tr>
      <w:tr w:rsidR="00FD0925" w:rsidRPr="00FD0925" w:rsidTr="002D1A58">
        <w:trPr>
          <w:trHeight w:hRule="exact" w:val="340"/>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006"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r>
      <w:tr w:rsidR="00FD0925" w:rsidRPr="00FD0925" w:rsidTr="002D1A58">
        <w:trPr>
          <w:trHeight w:hRule="exact" w:val="340"/>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006"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r>
      <w:tr w:rsidR="00FD0925" w:rsidRPr="00FD0925" w:rsidTr="002D1A58">
        <w:trPr>
          <w:trHeight w:hRule="exact" w:val="340"/>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006"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r>
      <w:tr w:rsidR="00FD0925" w:rsidRPr="00FD0925" w:rsidTr="002D1A58">
        <w:trPr>
          <w:trHeight w:hRule="exact" w:val="340"/>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006"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r>
      <w:tr w:rsidR="00FD0925" w:rsidRPr="00FD0925" w:rsidTr="002D1A58">
        <w:trPr>
          <w:trHeight w:hRule="exact" w:val="340"/>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006"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r>
      <w:tr w:rsidR="00FD0925" w:rsidRPr="00FD0925" w:rsidTr="002D1A58">
        <w:trPr>
          <w:trHeight w:hRule="exact" w:val="340"/>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006"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r>
      <w:tr w:rsidR="00FD0925" w:rsidRPr="00FD0925" w:rsidTr="002D1A58">
        <w:trPr>
          <w:trHeight w:hRule="exact" w:val="340"/>
          <w:jc w:val="center"/>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D0925" w:rsidRPr="00FD0925" w:rsidRDefault="00FD0925" w:rsidP="00FD0925">
            <w:pPr>
              <w:widowControl/>
              <w:jc w:val="center"/>
              <w:rPr>
                <w:rFonts w:ascii="Times New Roman" w:eastAsia="宋体" w:hAnsi="Times New Roman" w:cs="Times New Roman"/>
                <w:color w:val="000000"/>
                <w:kern w:val="0"/>
                <w:sz w:val="22"/>
                <w:szCs w:val="24"/>
              </w:rPr>
            </w:pPr>
            <w:r w:rsidRPr="00FD0925">
              <w:rPr>
                <w:rFonts w:ascii="黑体" w:eastAsia="黑体" w:hAnsi="黑体" w:cs="Times New Roman" w:hint="eastAsia"/>
                <w:color w:val="000000"/>
                <w:kern w:val="0"/>
                <w:sz w:val="22"/>
                <w:szCs w:val="24"/>
              </w:rPr>
              <w:t>总计</w:t>
            </w:r>
          </w:p>
        </w:tc>
        <w:tc>
          <w:tcPr>
            <w:tcW w:w="1006"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r w:rsidRPr="00FD0925">
              <w:rPr>
                <w:rFonts w:ascii="Times New Roman" w:eastAsia="宋体" w:hAnsi="Times New Roman" w:cs="Times New Roman"/>
                <w:color w:val="000000"/>
                <w:kern w:val="0"/>
                <w:sz w:val="22"/>
                <w:szCs w:val="24"/>
              </w:rPr>
              <w:t xml:space="preserve">　</w:t>
            </w:r>
          </w:p>
        </w:tc>
      </w:tr>
      <w:tr w:rsidR="00FD0925" w:rsidRPr="00FD0925" w:rsidTr="002D1A58">
        <w:trPr>
          <w:trHeight w:val="600"/>
          <w:jc w:val="center"/>
        </w:trPr>
        <w:tc>
          <w:tcPr>
            <w:tcW w:w="15080" w:type="dxa"/>
            <w:gridSpan w:val="11"/>
            <w:tcBorders>
              <w:top w:val="single" w:sz="4" w:space="0" w:color="auto"/>
              <w:left w:val="nil"/>
              <w:bottom w:val="nil"/>
              <w:right w:val="nil"/>
            </w:tcBorders>
            <w:shd w:val="clear" w:color="auto" w:fill="auto"/>
            <w:noWrap/>
            <w:vAlign w:val="center"/>
            <w:hideMark/>
          </w:tcPr>
          <w:p w:rsidR="00FD0925" w:rsidRPr="00FD0925" w:rsidRDefault="00FD0925" w:rsidP="00FD0925">
            <w:pPr>
              <w:widowControl/>
              <w:jc w:val="left"/>
              <w:rPr>
                <w:rFonts w:ascii="Times New Roman" w:eastAsia="宋体" w:hAnsi="Times New Roman" w:cs="Times New Roman"/>
                <w:color w:val="000000"/>
                <w:kern w:val="0"/>
                <w:sz w:val="22"/>
                <w:szCs w:val="24"/>
              </w:rPr>
            </w:pPr>
          </w:p>
        </w:tc>
      </w:tr>
    </w:tbl>
    <w:p w:rsidR="00FD0925" w:rsidRPr="00FD0925" w:rsidRDefault="00FD0925" w:rsidP="00FD0925">
      <w:pPr>
        <w:widowControl/>
        <w:spacing w:line="360" w:lineRule="exact"/>
        <w:ind w:firstLineChars="150" w:firstLine="315"/>
        <w:jc w:val="left"/>
        <w:rPr>
          <w:rFonts w:ascii="Times New Roman" w:eastAsia="宋体" w:hAnsi="Times New Roman" w:cs="Times New Roman"/>
          <w:szCs w:val="24"/>
        </w:rPr>
      </w:pPr>
    </w:p>
    <w:p w:rsidR="00FD0925" w:rsidRPr="006C47CC" w:rsidRDefault="00FD0925" w:rsidP="006C47CC">
      <w:pPr>
        <w:spacing w:line="560" w:lineRule="exact"/>
        <w:rPr>
          <w:rFonts w:ascii="仿宋_GB2312" w:eastAsia="仿宋_GB2312"/>
          <w:sz w:val="32"/>
          <w:szCs w:val="32"/>
        </w:rPr>
      </w:pPr>
    </w:p>
    <w:sectPr w:rsidR="00FD0925" w:rsidRPr="006C47CC" w:rsidSect="00C473BA">
      <w:pgSz w:w="16838" w:h="11906" w:orient="landscape"/>
      <w:pgMar w:top="1361"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7A" w:rsidRDefault="0071087A" w:rsidP="006C47CC">
      <w:r>
        <w:separator/>
      </w:r>
    </w:p>
  </w:endnote>
  <w:endnote w:type="continuationSeparator" w:id="0">
    <w:p w:rsidR="0071087A" w:rsidRDefault="0071087A" w:rsidP="006C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7A" w:rsidRDefault="0071087A" w:rsidP="006C47CC">
      <w:r>
        <w:separator/>
      </w:r>
    </w:p>
  </w:footnote>
  <w:footnote w:type="continuationSeparator" w:id="0">
    <w:p w:rsidR="0071087A" w:rsidRDefault="0071087A" w:rsidP="006C4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12"/>
    <w:rsid w:val="00001EE1"/>
    <w:rsid w:val="00051CC6"/>
    <w:rsid w:val="00063B48"/>
    <w:rsid w:val="006C47CC"/>
    <w:rsid w:val="0071087A"/>
    <w:rsid w:val="008A7504"/>
    <w:rsid w:val="008C2460"/>
    <w:rsid w:val="009A2EF3"/>
    <w:rsid w:val="00DA7312"/>
    <w:rsid w:val="00FD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7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47CC"/>
    <w:rPr>
      <w:sz w:val="18"/>
      <w:szCs w:val="18"/>
    </w:rPr>
  </w:style>
  <w:style w:type="paragraph" w:styleId="a4">
    <w:name w:val="footer"/>
    <w:basedOn w:val="a"/>
    <w:link w:val="Char0"/>
    <w:uiPriority w:val="99"/>
    <w:unhideWhenUsed/>
    <w:rsid w:val="006C47CC"/>
    <w:pPr>
      <w:tabs>
        <w:tab w:val="center" w:pos="4153"/>
        <w:tab w:val="right" w:pos="8306"/>
      </w:tabs>
      <w:snapToGrid w:val="0"/>
      <w:jc w:val="left"/>
    </w:pPr>
    <w:rPr>
      <w:sz w:val="18"/>
      <w:szCs w:val="18"/>
    </w:rPr>
  </w:style>
  <w:style w:type="character" w:customStyle="1" w:styleId="Char0">
    <w:name w:val="页脚 Char"/>
    <w:basedOn w:val="a0"/>
    <w:link w:val="a4"/>
    <w:uiPriority w:val="99"/>
    <w:rsid w:val="006C47CC"/>
    <w:rPr>
      <w:sz w:val="18"/>
      <w:szCs w:val="18"/>
    </w:rPr>
  </w:style>
  <w:style w:type="paragraph" w:styleId="a5">
    <w:name w:val="Normal (Web)"/>
    <w:basedOn w:val="a"/>
    <w:uiPriority w:val="99"/>
    <w:semiHidden/>
    <w:unhideWhenUsed/>
    <w:rsid w:val="006C47C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C47CC"/>
    <w:rPr>
      <w:color w:val="0000FF"/>
      <w:u w:val="single"/>
    </w:rPr>
  </w:style>
  <w:style w:type="paragraph" w:styleId="a7">
    <w:name w:val="Balloon Text"/>
    <w:basedOn w:val="a"/>
    <w:link w:val="Char1"/>
    <w:uiPriority w:val="99"/>
    <w:semiHidden/>
    <w:unhideWhenUsed/>
    <w:rsid w:val="006C47CC"/>
    <w:rPr>
      <w:sz w:val="18"/>
      <w:szCs w:val="18"/>
    </w:rPr>
  </w:style>
  <w:style w:type="character" w:customStyle="1" w:styleId="Char1">
    <w:name w:val="批注框文本 Char"/>
    <w:basedOn w:val="a0"/>
    <w:link w:val="a7"/>
    <w:uiPriority w:val="99"/>
    <w:semiHidden/>
    <w:rsid w:val="006C47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7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47CC"/>
    <w:rPr>
      <w:sz w:val="18"/>
      <w:szCs w:val="18"/>
    </w:rPr>
  </w:style>
  <w:style w:type="paragraph" w:styleId="a4">
    <w:name w:val="footer"/>
    <w:basedOn w:val="a"/>
    <w:link w:val="Char0"/>
    <w:uiPriority w:val="99"/>
    <w:unhideWhenUsed/>
    <w:rsid w:val="006C47CC"/>
    <w:pPr>
      <w:tabs>
        <w:tab w:val="center" w:pos="4153"/>
        <w:tab w:val="right" w:pos="8306"/>
      </w:tabs>
      <w:snapToGrid w:val="0"/>
      <w:jc w:val="left"/>
    </w:pPr>
    <w:rPr>
      <w:sz w:val="18"/>
      <w:szCs w:val="18"/>
    </w:rPr>
  </w:style>
  <w:style w:type="character" w:customStyle="1" w:styleId="Char0">
    <w:name w:val="页脚 Char"/>
    <w:basedOn w:val="a0"/>
    <w:link w:val="a4"/>
    <w:uiPriority w:val="99"/>
    <w:rsid w:val="006C47CC"/>
    <w:rPr>
      <w:sz w:val="18"/>
      <w:szCs w:val="18"/>
    </w:rPr>
  </w:style>
  <w:style w:type="paragraph" w:styleId="a5">
    <w:name w:val="Normal (Web)"/>
    <w:basedOn w:val="a"/>
    <w:uiPriority w:val="99"/>
    <w:semiHidden/>
    <w:unhideWhenUsed/>
    <w:rsid w:val="006C47C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C47CC"/>
    <w:rPr>
      <w:color w:val="0000FF"/>
      <w:u w:val="single"/>
    </w:rPr>
  </w:style>
  <w:style w:type="paragraph" w:styleId="a7">
    <w:name w:val="Balloon Text"/>
    <w:basedOn w:val="a"/>
    <w:link w:val="Char1"/>
    <w:uiPriority w:val="99"/>
    <w:semiHidden/>
    <w:unhideWhenUsed/>
    <w:rsid w:val="006C47CC"/>
    <w:rPr>
      <w:sz w:val="18"/>
      <w:szCs w:val="18"/>
    </w:rPr>
  </w:style>
  <w:style w:type="character" w:customStyle="1" w:styleId="Char1">
    <w:name w:val="批注框文本 Char"/>
    <w:basedOn w:val="a0"/>
    <w:link w:val="a7"/>
    <w:uiPriority w:val="99"/>
    <w:semiHidden/>
    <w:rsid w:val="006C4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jyt.jiangsu.gov.cn/module/download/downfile.jsp?classid=0&amp;filename=9cc2ffd88701441aa57cd0e7b7a8baee.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yt.jiangsu.gov.cn/module/download/downfile.jsp?classid=0&amp;filename=68670565d7e44731a63d3b69adbb42d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596</Words>
  <Characters>3398</Characters>
  <Application>Microsoft Office Word</Application>
  <DocSecurity>0</DocSecurity>
  <Lines>28</Lines>
  <Paragraphs>7</Paragraphs>
  <ScaleCrop>false</ScaleCrop>
  <Company>Microsoft</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XIAOAN</dc:creator>
  <cp:lastModifiedBy>Microsoft</cp:lastModifiedBy>
  <cp:revision>2</cp:revision>
  <dcterms:created xsi:type="dcterms:W3CDTF">2018-12-07T02:39:00Z</dcterms:created>
  <dcterms:modified xsi:type="dcterms:W3CDTF">2018-12-07T02:39:00Z</dcterms:modified>
</cp:coreProperties>
</file>