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D1" w:rsidRDefault="005252D1" w:rsidP="005252D1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</w:p>
    <w:p w:rsidR="009E769D" w:rsidRDefault="009E769D" w:rsidP="005252D1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</w:p>
    <w:p w:rsidR="009E769D" w:rsidRDefault="009E769D" w:rsidP="005252D1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</w:p>
    <w:p w:rsidR="009E769D" w:rsidRDefault="009E769D" w:rsidP="005252D1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</w:p>
    <w:p w:rsidR="009E769D" w:rsidRDefault="009E769D" w:rsidP="005252D1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</w:p>
    <w:p w:rsidR="009E769D" w:rsidRDefault="009E769D" w:rsidP="005252D1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</w:p>
    <w:p w:rsidR="005252D1" w:rsidRDefault="005252D1" w:rsidP="005252D1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关于</w:t>
      </w:r>
      <w:r>
        <w:rPr>
          <w:rFonts w:ascii="方正小标宋_GBK" w:eastAsia="方正小标宋_GBK" w:hAnsi="黑体" w:cs="黑体"/>
          <w:sz w:val="44"/>
          <w:szCs w:val="44"/>
        </w:rPr>
        <w:t>转发《</w:t>
      </w:r>
      <w:r>
        <w:rPr>
          <w:rFonts w:ascii="方正小标宋_GBK" w:eastAsia="方正小标宋_GBK" w:hAnsi="黑体" w:cs="黑体" w:hint="eastAsia"/>
          <w:sz w:val="44"/>
          <w:szCs w:val="44"/>
        </w:rPr>
        <w:t>市教育局关于进一步加强学校危险化学品安全管理工作的通知</w:t>
      </w:r>
      <w:r>
        <w:rPr>
          <w:rFonts w:ascii="方正小标宋_GBK" w:eastAsia="方正小标宋_GBK" w:hAnsi="黑体" w:cs="黑体"/>
          <w:sz w:val="44"/>
          <w:szCs w:val="44"/>
        </w:rPr>
        <w:t>》</w:t>
      </w:r>
      <w:r>
        <w:rPr>
          <w:rFonts w:ascii="方正小标宋_GBK" w:eastAsia="方正小标宋_GBK" w:hAnsi="黑体" w:cs="黑体" w:hint="eastAsia"/>
          <w:sz w:val="44"/>
          <w:szCs w:val="44"/>
        </w:rPr>
        <w:t>的</w:t>
      </w:r>
      <w:r>
        <w:rPr>
          <w:rFonts w:ascii="方正小标宋_GBK" w:eastAsia="方正小标宋_GBK" w:hAnsi="黑体" w:cs="黑体"/>
          <w:sz w:val="44"/>
          <w:szCs w:val="44"/>
        </w:rPr>
        <w:t>通知</w:t>
      </w:r>
    </w:p>
    <w:p w:rsidR="005252D1" w:rsidRDefault="005252D1" w:rsidP="005252D1">
      <w:pPr>
        <w:pStyle w:val="a3"/>
        <w:spacing w:before="0" w:beforeAutospacing="0" w:after="0" w:afterAutospacing="0" w:line="560" w:lineRule="exact"/>
        <w:rPr>
          <w:rFonts w:ascii="方正小标宋_GBK" w:eastAsia="方正小标宋_GBK" w:hAnsi="黑体" w:cs="黑体"/>
          <w:sz w:val="44"/>
          <w:szCs w:val="44"/>
        </w:rPr>
      </w:pPr>
    </w:p>
    <w:p w:rsidR="005252D1" w:rsidRDefault="005252D1" w:rsidP="005252D1">
      <w:pPr>
        <w:pStyle w:val="a3"/>
        <w:spacing w:before="0" w:beforeAutospacing="0" w:after="0" w:afterAutospacing="0" w:line="56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各</w:t>
      </w:r>
      <w:r>
        <w:rPr>
          <w:rFonts w:ascii="仿宋" w:eastAsia="仿宋" w:hAnsi="仿宋" w:cs="黑体"/>
          <w:sz w:val="32"/>
          <w:szCs w:val="32"/>
        </w:rPr>
        <w:t>中小学、幼儿园：</w:t>
      </w:r>
    </w:p>
    <w:p w:rsidR="005252D1" w:rsidRDefault="005252D1" w:rsidP="003C4903">
      <w:pPr>
        <w:pStyle w:val="a3"/>
        <w:spacing w:before="0" w:beforeAutospacing="0" w:after="0" w:afterAutospacing="0" w:line="560" w:lineRule="exact"/>
        <w:ind w:firstLine="645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现将</w:t>
      </w:r>
      <w:r>
        <w:rPr>
          <w:rFonts w:ascii="仿宋" w:eastAsia="仿宋" w:hAnsi="仿宋" w:cs="黑体"/>
          <w:sz w:val="32"/>
          <w:szCs w:val="32"/>
        </w:rPr>
        <w:t>《</w:t>
      </w:r>
      <w:r w:rsidRPr="005252D1">
        <w:rPr>
          <w:rFonts w:ascii="仿宋" w:eastAsia="仿宋" w:hAnsi="仿宋" w:cs="黑体" w:hint="eastAsia"/>
          <w:sz w:val="32"/>
          <w:szCs w:val="32"/>
        </w:rPr>
        <w:t>市教育局关于进一步加强学校危险化学品安全管理工作的通知</w:t>
      </w:r>
      <w:r>
        <w:rPr>
          <w:rFonts w:ascii="仿宋" w:eastAsia="仿宋" w:hAnsi="仿宋" w:cs="黑体"/>
          <w:sz w:val="32"/>
          <w:szCs w:val="32"/>
        </w:rPr>
        <w:t>》</w:t>
      </w:r>
      <w:r>
        <w:rPr>
          <w:rFonts w:ascii="仿宋" w:eastAsia="仿宋" w:hAnsi="仿宋" w:cs="黑体" w:hint="eastAsia"/>
          <w:sz w:val="32"/>
          <w:szCs w:val="32"/>
        </w:rPr>
        <w:t>转发</w:t>
      </w:r>
      <w:r>
        <w:rPr>
          <w:rFonts w:ascii="仿宋" w:eastAsia="仿宋" w:hAnsi="仿宋" w:cs="黑体"/>
          <w:sz w:val="32"/>
          <w:szCs w:val="32"/>
        </w:rPr>
        <w:t>给你们，</w:t>
      </w:r>
      <w:r w:rsidR="003C4903" w:rsidRPr="003C4903">
        <w:rPr>
          <w:rFonts w:ascii="仿宋" w:eastAsia="仿宋" w:hAnsi="仿宋" w:cs="黑体" w:hint="eastAsia"/>
          <w:sz w:val="32"/>
          <w:szCs w:val="32"/>
        </w:rPr>
        <w:t>请各</w:t>
      </w:r>
      <w:r w:rsidR="001A72C6">
        <w:rPr>
          <w:rFonts w:ascii="仿宋" w:eastAsia="仿宋" w:hAnsi="仿宋" w:cs="黑体" w:hint="eastAsia"/>
          <w:sz w:val="32"/>
          <w:szCs w:val="32"/>
        </w:rPr>
        <w:t>校</w:t>
      </w:r>
      <w:r w:rsidR="003C4903" w:rsidRPr="003C4903">
        <w:rPr>
          <w:rFonts w:ascii="仿宋" w:eastAsia="仿宋" w:hAnsi="仿宋" w:cs="黑体" w:hint="eastAsia"/>
          <w:sz w:val="32"/>
          <w:szCs w:val="32"/>
        </w:rPr>
        <w:t>按照文件精神，</w:t>
      </w:r>
      <w:r w:rsidR="003C4903">
        <w:rPr>
          <w:rFonts w:ascii="仿宋" w:eastAsia="仿宋" w:hAnsi="仿宋" w:cs="黑体" w:hint="eastAsia"/>
          <w:sz w:val="32"/>
          <w:szCs w:val="32"/>
        </w:rPr>
        <w:t>抓好</w:t>
      </w:r>
      <w:r w:rsidR="003C4903">
        <w:rPr>
          <w:rFonts w:ascii="仿宋" w:eastAsia="仿宋" w:hAnsi="仿宋" w:cs="黑体"/>
          <w:sz w:val="32"/>
          <w:szCs w:val="32"/>
        </w:rPr>
        <w:t>落实。</w:t>
      </w:r>
      <w:r w:rsidR="003C4903">
        <w:rPr>
          <w:rFonts w:ascii="仿宋" w:eastAsia="仿宋" w:hAnsi="仿宋" w:cs="黑体" w:hint="eastAsia"/>
          <w:sz w:val="32"/>
          <w:szCs w:val="32"/>
        </w:rPr>
        <w:t>区</w:t>
      </w:r>
      <w:r w:rsidR="005515CB" w:rsidRPr="005515CB">
        <w:rPr>
          <w:rFonts w:ascii="仿宋" w:eastAsia="仿宋" w:hAnsi="仿宋" w:cs="黑体" w:hint="eastAsia"/>
          <w:sz w:val="32"/>
          <w:szCs w:val="32"/>
        </w:rPr>
        <w:t>教育局将会同公安</w:t>
      </w:r>
      <w:r w:rsidR="003C4903">
        <w:rPr>
          <w:rFonts w:ascii="仿宋" w:eastAsia="仿宋" w:hAnsi="仿宋" w:cs="黑体" w:hint="eastAsia"/>
          <w:sz w:val="32"/>
          <w:szCs w:val="32"/>
        </w:rPr>
        <w:t>海陵</w:t>
      </w:r>
      <w:r w:rsidR="003C4903">
        <w:rPr>
          <w:rFonts w:ascii="仿宋" w:eastAsia="仿宋" w:hAnsi="仿宋" w:cs="黑体"/>
          <w:sz w:val="32"/>
          <w:szCs w:val="32"/>
        </w:rPr>
        <w:t>分</w:t>
      </w:r>
      <w:r w:rsidR="005515CB" w:rsidRPr="005515CB">
        <w:rPr>
          <w:rFonts w:ascii="仿宋" w:eastAsia="仿宋" w:hAnsi="仿宋" w:cs="黑体" w:hint="eastAsia"/>
          <w:sz w:val="32"/>
          <w:szCs w:val="32"/>
        </w:rPr>
        <w:t>局对各校危险化学品安全管理工作情况进行专项督查。</w:t>
      </w:r>
    </w:p>
    <w:p w:rsidR="003C4903" w:rsidRDefault="003C4903" w:rsidP="003C4903">
      <w:pPr>
        <w:pStyle w:val="a3"/>
        <w:spacing w:before="0" w:beforeAutospacing="0" w:after="0" w:afterAutospacing="0" w:line="560" w:lineRule="exact"/>
        <w:ind w:firstLine="645"/>
        <w:rPr>
          <w:rFonts w:ascii="仿宋" w:eastAsia="仿宋" w:hAnsi="仿宋" w:cs="黑体"/>
          <w:sz w:val="32"/>
          <w:szCs w:val="32"/>
        </w:rPr>
      </w:pPr>
    </w:p>
    <w:p w:rsidR="003C4903" w:rsidRDefault="003C4903" w:rsidP="003C4903">
      <w:pPr>
        <w:pStyle w:val="a3"/>
        <w:spacing w:before="0" w:beforeAutospacing="0" w:after="0" w:afterAutospacing="0" w:line="560" w:lineRule="exact"/>
        <w:ind w:firstLine="645"/>
        <w:rPr>
          <w:rFonts w:ascii="仿宋" w:eastAsia="仿宋" w:hAnsi="仿宋" w:cs="黑体"/>
          <w:sz w:val="32"/>
          <w:szCs w:val="32"/>
        </w:rPr>
      </w:pPr>
    </w:p>
    <w:p w:rsidR="003C4903" w:rsidRDefault="003C4903" w:rsidP="003C4903">
      <w:pPr>
        <w:pStyle w:val="a3"/>
        <w:spacing w:before="0" w:beforeAutospacing="0" w:after="0" w:afterAutospacing="0" w:line="560" w:lineRule="exact"/>
        <w:ind w:firstLine="645"/>
        <w:rPr>
          <w:rFonts w:ascii="仿宋" w:eastAsia="仿宋" w:hAnsi="仿宋" w:cs="黑体"/>
          <w:sz w:val="32"/>
          <w:szCs w:val="32"/>
        </w:rPr>
      </w:pPr>
    </w:p>
    <w:p w:rsidR="003C4903" w:rsidRDefault="003C4903" w:rsidP="003C4903">
      <w:pPr>
        <w:pStyle w:val="a3"/>
        <w:spacing w:before="0" w:beforeAutospacing="0" w:after="0" w:afterAutospacing="0" w:line="560" w:lineRule="exact"/>
        <w:ind w:firstLine="645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 xml:space="preserve">                       泰州市</w:t>
      </w:r>
      <w:r>
        <w:rPr>
          <w:rFonts w:ascii="仿宋" w:eastAsia="仿宋" w:hAnsi="仿宋" w:cs="黑体"/>
          <w:sz w:val="32"/>
          <w:szCs w:val="32"/>
        </w:rPr>
        <w:t>海陵区教育局</w:t>
      </w:r>
      <w:r w:rsidR="00010A86">
        <w:rPr>
          <w:rFonts w:ascii="仿宋" w:eastAsia="仿宋" w:hAnsi="仿宋" w:cs="黑体" w:hint="eastAsia"/>
          <w:sz w:val="32"/>
          <w:szCs w:val="32"/>
        </w:rPr>
        <w:t>安保科</w:t>
      </w:r>
    </w:p>
    <w:p w:rsidR="003C4903" w:rsidRPr="005252D1" w:rsidRDefault="003C4903" w:rsidP="003C4903">
      <w:pPr>
        <w:pStyle w:val="a3"/>
        <w:spacing w:before="0" w:beforeAutospacing="0" w:after="0" w:afterAutospacing="0" w:line="560" w:lineRule="exact"/>
        <w:ind w:firstLine="645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 xml:space="preserve">                        </w:t>
      </w:r>
      <w:r w:rsidR="00010A86">
        <w:rPr>
          <w:rFonts w:ascii="仿宋" w:eastAsia="仿宋" w:hAnsi="仿宋" w:cs="黑体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eastAsia="仿宋" w:hAnsi="仿宋" w:cs="黑体" w:hint="eastAsia"/>
          <w:sz w:val="32"/>
          <w:szCs w:val="32"/>
        </w:rPr>
        <w:t xml:space="preserve"> 2018年11月13日</w:t>
      </w:r>
    </w:p>
    <w:p w:rsidR="005252D1" w:rsidRDefault="005252D1" w:rsidP="005252D1">
      <w:pPr>
        <w:spacing w:line="560" w:lineRule="exact"/>
        <w:jc w:val="center"/>
        <w:rPr>
          <w:rFonts w:ascii="方正大标宋_GBK" w:eastAsia="方正大标宋_GBK" w:hAnsi="华文中宋" w:cs="宋体"/>
          <w:color w:val="FF0000"/>
          <w:sz w:val="84"/>
          <w:szCs w:val="84"/>
        </w:rPr>
      </w:pPr>
    </w:p>
    <w:p w:rsidR="005252D1" w:rsidRDefault="005252D1" w:rsidP="005252D1">
      <w:pPr>
        <w:spacing w:line="560" w:lineRule="exact"/>
        <w:jc w:val="center"/>
        <w:rPr>
          <w:rFonts w:ascii="方正大标宋_GBK" w:eastAsia="方正大标宋_GBK" w:hAnsi="华文中宋" w:cs="宋体"/>
          <w:color w:val="FF0000"/>
          <w:sz w:val="84"/>
          <w:szCs w:val="84"/>
        </w:rPr>
      </w:pPr>
    </w:p>
    <w:p w:rsidR="005252D1" w:rsidRDefault="005252D1" w:rsidP="005252D1">
      <w:pPr>
        <w:spacing w:line="560" w:lineRule="exact"/>
        <w:jc w:val="center"/>
        <w:rPr>
          <w:rFonts w:ascii="方正大标宋_GBK" w:eastAsia="方正大标宋_GBK" w:hAnsi="华文中宋" w:cs="宋体"/>
          <w:color w:val="FF0000"/>
          <w:sz w:val="84"/>
          <w:szCs w:val="84"/>
        </w:rPr>
      </w:pPr>
    </w:p>
    <w:p w:rsidR="005252D1" w:rsidRDefault="005252D1" w:rsidP="007F46B3">
      <w:pPr>
        <w:spacing w:line="240" w:lineRule="auto"/>
        <w:jc w:val="center"/>
        <w:rPr>
          <w:rFonts w:ascii="方正大标宋_GBK" w:eastAsia="方正大标宋_GBK" w:hAnsi="华文中宋" w:cs="宋体"/>
          <w:color w:val="FF0000"/>
          <w:sz w:val="84"/>
          <w:szCs w:val="84"/>
        </w:rPr>
      </w:pPr>
    </w:p>
    <w:p w:rsidR="007F46B3" w:rsidRDefault="007F46B3" w:rsidP="007F46B3">
      <w:pPr>
        <w:spacing w:line="240" w:lineRule="auto"/>
        <w:jc w:val="center"/>
        <w:rPr>
          <w:rFonts w:ascii="方正大标宋_GBK" w:eastAsia="方正大标宋_GBK" w:hAnsi="华文中宋" w:cs="宋体"/>
          <w:color w:val="FF0000"/>
          <w:sz w:val="84"/>
          <w:szCs w:val="84"/>
        </w:rPr>
      </w:pPr>
      <w:r>
        <w:rPr>
          <w:rFonts w:ascii="方正大标宋_GBK" w:eastAsia="方正大标宋_GBK" w:hAnsi="华文中宋" w:cs="宋体" w:hint="eastAsia"/>
          <w:color w:val="FF0000"/>
          <w:sz w:val="84"/>
          <w:szCs w:val="84"/>
        </w:rPr>
        <w:lastRenderedPageBreak/>
        <w:t>泰州市教育局文件</w:t>
      </w:r>
    </w:p>
    <w:p w:rsidR="007F46B3" w:rsidRDefault="007F46B3" w:rsidP="007F46B3">
      <w:pPr>
        <w:spacing w:line="460" w:lineRule="exact"/>
        <w:jc w:val="center"/>
        <w:rPr>
          <w:b/>
          <w:sz w:val="36"/>
          <w:szCs w:val="30"/>
        </w:rPr>
      </w:pPr>
    </w:p>
    <w:p w:rsidR="007F46B3" w:rsidRDefault="007F46B3" w:rsidP="007F46B3">
      <w:pPr>
        <w:spacing w:line="540" w:lineRule="exact"/>
        <w:ind w:hanging="1"/>
        <w:jc w:val="center"/>
        <w:rPr>
          <w:rFonts w:ascii="仿宋_GB2312" w:eastAsia="仿宋_GB2312" w:hAnsi="仿宋" w:cs="宋体"/>
          <w:sz w:val="32"/>
        </w:rPr>
      </w:pPr>
      <w:r>
        <w:rPr>
          <w:rFonts w:ascii="仿宋_GB2312" w:eastAsia="仿宋_GB2312" w:hAnsi="仿宋" w:hint="eastAsia"/>
          <w:sz w:val="32"/>
        </w:rPr>
        <w:t>泰教安〔2018〕53号</w:t>
      </w:r>
    </w:p>
    <w:p w:rsidR="007F46B3" w:rsidRDefault="00010A86" w:rsidP="007F46B3">
      <w:pPr>
        <w:spacing w:line="7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pict>
          <v:rect id="_x0000_i1025" style="width:407pt;height:.75pt" o:hrpct="980" o:hralign="center" o:hrstd="t" o:hrnoshade="t" o:hr="t" fillcolor="red" stroked="f"/>
        </w:pict>
      </w:r>
    </w:p>
    <w:p w:rsidR="007F46B3" w:rsidRDefault="007F46B3" w:rsidP="007F46B3">
      <w:pPr>
        <w:spacing w:line="56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7F46B3" w:rsidRDefault="007F46B3" w:rsidP="007F46B3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7F46B3" w:rsidRDefault="007F46B3" w:rsidP="007F46B3">
      <w:pPr>
        <w:pStyle w:val="a3"/>
        <w:spacing w:before="0" w:beforeAutospacing="0" w:after="0" w:afterAutospacing="0" w:line="60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市教育局关于进一步加强学校危险化学品</w:t>
      </w:r>
    </w:p>
    <w:p w:rsidR="007F46B3" w:rsidRDefault="007F46B3" w:rsidP="007F46B3">
      <w:pPr>
        <w:pStyle w:val="a3"/>
        <w:spacing w:before="0" w:beforeAutospacing="0" w:after="0" w:afterAutospacing="0" w:line="60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安全管理工作的通知</w:t>
      </w:r>
    </w:p>
    <w:p w:rsidR="007F46B3" w:rsidRDefault="007F46B3" w:rsidP="007F46B3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仿宋_GB2312" w:eastAsia="仿宋_GB2312" w:hAnsi="Times New Roman"/>
          <w:sz w:val="21"/>
          <w:szCs w:val="21"/>
        </w:rPr>
      </w:pPr>
      <w:r>
        <w:rPr>
          <w:rFonts w:ascii="Calibri" w:eastAsia="仿宋_GB2312" w:hAnsi="Calibri" w:cs="Calibri"/>
          <w:sz w:val="32"/>
          <w:szCs w:val="32"/>
        </w:rPr>
        <w:t> </w:t>
      </w:r>
    </w:p>
    <w:p w:rsidR="007F46B3" w:rsidRDefault="007F46B3" w:rsidP="007F46B3">
      <w:pPr>
        <w:pStyle w:val="a3"/>
        <w:widowControl w:val="0"/>
        <w:spacing w:before="0" w:beforeAutospacing="0" w:after="0" w:afterAutospacing="0" w:line="580" w:lineRule="exact"/>
        <w:jc w:val="both"/>
        <w:rPr>
          <w:rFonts w:ascii="仿宋_GB2312" w:eastAsia="仿宋_GB2312" w:hAnsi="Times New Roman"/>
          <w:sz w:val="21"/>
          <w:szCs w:val="21"/>
        </w:rPr>
      </w:pPr>
      <w:r>
        <w:rPr>
          <w:rFonts w:ascii="仿宋_GB2312" w:eastAsia="仿宋_GB2312" w:hAnsi="仿宋" w:cs="仿宋" w:hint="eastAsia"/>
          <w:sz w:val="32"/>
          <w:szCs w:val="32"/>
        </w:rPr>
        <w:t>各市（区）教育局、泰州医药高新区科教局，各高校，市直各学校：</w:t>
      </w:r>
    </w:p>
    <w:p w:rsidR="007F46B3" w:rsidRDefault="007F46B3" w:rsidP="007F46B3">
      <w:pPr>
        <w:pStyle w:val="a3"/>
        <w:widowControl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为进一步加强学校危险化学品的安全管理，保证师生生命和财产安全，维护学校正常的教育教学秩序，根据《危险化学品安全管理条例》（第344号令）和《 关于印发泰州市教育系统危险化学品安全综合治理实施方案的通知》（泰教安〔2017〕21号）等文件精神，现将有关要求通知如下：</w:t>
      </w:r>
    </w:p>
    <w:p w:rsidR="007F46B3" w:rsidRDefault="007F46B3" w:rsidP="007F46B3">
      <w:pPr>
        <w:pStyle w:val="a3"/>
        <w:widowControl w:val="0"/>
        <w:spacing w:before="0" w:beforeAutospacing="0" w:after="0" w:afterAutospacing="0" w:line="580" w:lineRule="exact"/>
        <w:ind w:firstLine="640"/>
        <w:jc w:val="both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cs="黑体" w:hint="eastAsia"/>
          <w:sz w:val="32"/>
          <w:szCs w:val="32"/>
        </w:rPr>
        <w:t>一、进一步提高对危险化学品安全管理重要性的认识</w:t>
      </w:r>
    </w:p>
    <w:p w:rsidR="007F46B3" w:rsidRDefault="007F46B3" w:rsidP="007F46B3">
      <w:pPr>
        <w:pStyle w:val="a3"/>
        <w:widowControl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Times New Roman"/>
          <w:sz w:val="21"/>
          <w:szCs w:val="21"/>
        </w:rPr>
      </w:pPr>
      <w:r>
        <w:rPr>
          <w:rFonts w:ascii="仿宋_GB2312" w:eastAsia="仿宋_GB2312" w:hAnsi="仿宋" w:cs="仿宋" w:hint="eastAsia"/>
          <w:sz w:val="32"/>
          <w:szCs w:val="32"/>
        </w:rPr>
        <w:t>各地、各校要切实加强对危险化学品安全管理工作的领导，真正把危险化学品安全管理作为一项重要工作来抓。在思想上高度重视，警钟长鸣；在职责上落实到人，管理严密；在措施上周密防范，落实到位。要进一步健全完善各项安全管理制度和防范措施，确保学校危险化学品的安全。</w:t>
      </w:r>
    </w:p>
    <w:p w:rsidR="007F46B3" w:rsidRDefault="007F46B3" w:rsidP="007F46B3">
      <w:pPr>
        <w:pStyle w:val="a3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二、迅即开展危险化学品的排查整治工作</w:t>
      </w:r>
    </w:p>
    <w:p w:rsidR="007F46B3" w:rsidRDefault="007F46B3" w:rsidP="007F46B3">
      <w:pPr>
        <w:pStyle w:val="a3"/>
        <w:widowControl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地、各校要迅即对危险化学品安全管理工作进行全面、深入、细致的检查。要检查危险化学品和实验室安全管理责任的落实情况，是否存在责任落实不到位问题；要检查危险化学品的安全使用情况，是否存在操作不规范甚至违规操作问题；要检查危险化学品各项管理制度的执行情况，是否存在制度不完善、执行不严格问题。对发现的各种安全隐患和管理漏洞，要迅即落实整改措施，并限期整改到位。确保学校危险化学品安全管理工作万无一失。</w:t>
      </w:r>
    </w:p>
    <w:p w:rsidR="007F46B3" w:rsidRDefault="007F46B3" w:rsidP="007F46B3">
      <w:pPr>
        <w:pStyle w:val="a3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cs="黑体" w:hint="eastAsia"/>
          <w:sz w:val="32"/>
          <w:szCs w:val="32"/>
        </w:rPr>
        <w:t>三、建立健全危险化学品管理的长效机制</w:t>
      </w:r>
    </w:p>
    <w:p w:rsidR="007F46B3" w:rsidRDefault="007F46B3" w:rsidP="007F46B3">
      <w:pPr>
        <w:pStyle w:val="a3"/>
        <w:widowControl w:val="0"/>
        <w:spacing w:before="0" w:beforeAutospacing="0" w:after="0" w:afterAutospacing="0" w:line="580" w:lineRule="exact"/>
        <w:ind w:firstLine="643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各地、各校要高度重视危险化学品的采购、使用和监管工作，尤其要注重建立健全长效机制。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一要严格危险化学品的采购程序。</w:t>
      </w:r>
      <w:r>
        <w:rPr>
          <w:rFonts w:ascii="仿宋_GB2312" w:eastAsia="仿宋_GB2312" w:hAnsi="仿宋" w:cs="仿宋" w:hint="eastAsia"/>
          <w:sz w:val="32"/>
          <w:szCs w:val="32"/>
        </w:rPr>
        <w:t>各学校采购危险化学品时，必须取得安监部门的使用许可资质，必须经过主要领导批准，必须在安监部门许可的经营点购买，必须严格危险化学品的验收制度。化学品到货后，各学校应组织至少2人进行及时验收，验收人要根据申购计划、发票与实物数量、品种一一核对，经验收的物品应立即入库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二要严格危险化学品的使用规范。</w:t>
      </w:r>
      <w:r>
        <w:rPr>
          <w:rFonts w:ascii="仿宋_GB2312" w:eastAsia="仿宋_GB2312" w:hAnsi="仿宋" w:cs="仿宋" w:hint="eastAsia"/>
          <w:sz w:val="32"/>
          <w:szCs w:val="32"/>
        </w:rPr>
        <w:t>各地、各校实验室要严格操作规程，特别是有剧毒或对人体可能造成重大危害的危化品，必须要从严控制。教师、实验室工作人员对操作规程要熟练掌握，要强化对学生操作规范的教育，在实验前必须讲清实验特点、操作程序、相关要求和注意事项，实验中要加强监督指导，严格要求。要健全完善危险化学品安全事故应急处置预案，并适时、适度进行演练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三要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严格危险化学品的监管。</w:t>
      </w:r>
      <w:r>
        <w:rPr>
          <w:rFonts w:ascii="仿宋_GB2312" w:eastAsia="仿宋_GB2312" w:hAnsi="仿宋" w:cs="仿宋" w:hint="eastAsia"/>
          <w:sz w:val="32"/>
          <w:szCs w:val="32"/>
        </w:rPr>
        <w:t>各地、各校要强化危险化学品的各项管理制度，落实购买运输审批、双人双锁双账保管、流向登记管理等各项制度。建立化学品详细账册，包括总账、明细账、领用审批单、领用记录册等。管理人员对危险化学品的领、用、剩、废、耗的数量必须详细记录。危险化学品不得放置在普通储物柜中，必须采用危化品专用柜贮存，专用柜要放置在危化品专用贮藏室内，贮藏室必须安装制式防盗门窗，并安装CK报警装置，配备灭火器和通风设备。危险化学品实行双人双锁双账专人保管。对教学中已不需要或变质失效需要报废的危险化学品，必须按照国务院《危险化学品安全管理条例》（第344号令）等有关规定妥善处置。</w:t>
      </w:r>
    </w:p>
    <w:p w:rsidR="007F46B3" w:rsidRDefault="007F46B3" w:rsidP="007F46B3">
      <w:pPr>
        <w:pStyle w:val="a3"/>
        <w:widowControl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市教育局将会同市公安局对各地、各校危险化学品安全管理工作情况进行专项督查。</w:t>
      </w:r>
    </w:p>
    <w:p w:rsidR="007F46B3" w:rsidRDefault="007F46B3" w:rsidP="007F46B3">
      <w:pPr>
        <w:snapToGrid w:val="0"/>
        <w:spacing w:line="560" w:lineRule="exact"/>
        <w:ind w:firstLine="630"/>
        <w:rPr>
          <w:rFonts w:eastAsia="仿宋_GB2312"/>
          <w:sz w:val="32"/>
        </w:rPr>
      </w:pPr>
    </w:p>
    <w:p w:rsidR="007F46B3" w:rsidRDefault="007F46B3" w:rsidP="007F46B3">
      <w:pPr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</w:p>
    <w:p w:rsidR="007F46B3" w:rsidRDefault="007F46B3" w:rsidP="007F46B3">
      <w:pPr>
        <w:shd w:val="clear" w:color="auto" w:fill="FFFFFF"/>
        <w:spacing w:line="560" w:lineRule="exact"/>
        <w:ind w:firstLineChars="1750" w:firstLine="560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泰州市</w:t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4371975</wp:posOffset>
            </wp:positionH>
            <wp:positionV relativeFrom="page">
              <wp:posOffset>7848600</wp:posOffset>
            </wp:positionV>
            <wp:extent cx="1600200" cy="16002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教育局 </w:t>
      </w:r>
    </w:p>
    <w:p w:rsidR="007F46B3" w:rsidRDefault="007F46B3" w:rsidP="007F46B3">
      <w:pPr>
        <w:shd w:val="clear" w:color="auto" w:fill="FFFFFF"/>
        <w:spacing w:line="560" w:lineRule="exact"/>
        <w:ind w:firstLineChars="1650" w:firstLine="5280"/>
        <w:rPr>
          <w:rFonts w:ascii="仿宋_GB2312" w:eastAsia="仿宋_GB2312" w:hAnsi="Arial" w:cs="Arial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1"/>
          <w:attr w:name="Year" w:val="2018"/>
        </w:smartTagPr>
        <w:r>
          <w:rPr>
            <w:rFonts w:ascii="仿宋_GB2312" w:eastAsia="仿宋_GB2312" w:hAnsi="仿宋" w:cs="Arial" w:hint="eastAsia"/>
            <w:sz w:val="32"/>
            <w:szCs w:val="32"/>
          </w:rPr>
          <w:t>2018年11月13日</w:t>
        </w:r>
      </w:smartTag>
    </w:p>
    <w:p w:rsidR="00A43084" w:rsidRDefault="00A43084"/>
    <w:sectPr w:rsidR="00A4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B3"/>
    <w:rsid w:val="00010A86"/>
    <w:rsid w:val="001A72C6"/>
    <w:rsid w:val="003C4903"/>
    <w:rsid w:val="005252D1"/>
    <w:rsid w:val="005515CB"/>
    <w:rsid w:val="007F46B3"/>
    <w:rsid w:val="009E769D"/>
    <w:rsid w:val="00A4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24C7F4F"/>
  <w15:chartTrackingRefBased/>
  <w15:docId w15:val="{4DEF3414-7F7D-4DD3-B889-EA7EA429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B3"/>
    <w:pPr>
      <w:spacing w:line="640" w:lineRule="exact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46B3"/>
    <w:pPr>
      <w:spacing w:before="100" w:beforeAutospacing="1" w:after="100" w:afterAutospacing="1" w:line="240" w:lineRule="auto"/>
    </w:pPr>
    <w:rPr>
      <w:rFonts w:ascii="宋体" w:hAnsi="宋体" w:cs="宋体"/>
      <w:color w:val="000000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10A86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10A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2018-11-13T08:39:00Z</cp:lastPrinted>
  <dcterms:created xsi:type="dcterms:W3CDTF">2018-11-13T08:05:00Z</dcterms:created>
  <dcterms:modified xsi:type="dcterms:W3CDTF">2018-11-13T08:54:00Z</dcterms:modified>
</cp:coreProperties>
</file>