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5"/>
        <w:rPr>
          <w:rFonts w:hint="eastAsia" w:ascii="华文楷体" w:hAnsi="华文楷体" w:eastAsia="华文楷体"/>
          <w:sz w:val="32"/>
          <w:szCs w:val="32"/>
          <w:lang w:eastAsia="zh-CN"/>
        </w:rPr>
      </w:pPr>
      <w:r>
        <w:rPr>
          <w:rFonts w:hint="eastAsia" w:ascii="华文楷体" w:hAnsi="华文楷体" w:eastAsia="华文楷体"/>
          <w:sz w:val="32"/>
          <w:szCs w:val="32"/>
          <w:lang w:eastAsia="zh-CN"/>
        </w:rPr>
        <w:t>附件：</w:t>
      </w:r>
      <w:bookmarkStart w:id="0" w:name="_GoBack"/>
      <w:bookmarkEnd w:id="0"/>
    </w:p>
    <w:p>
      <w:pPr>
        <w:spacing w:line="560" w:lineRule="exact"/>
        <w:ind w:firstLine="645"/>
        <w:rPr>
          <w:rFonts w:hint="eastAsia"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  <w:lang w:eastAsia="zh-CN"/>
        </w:rPr>
        <w:t>一、</w:t>
      </w:r>
      <w:r>
        <w:rPr>
          <w:rFonts w:hint="eastAsia" w:ascii="华文楷体" w:hAnsi="华文楷体" w:eastAsia="华文楷体"/>
          <w:sz w:val="32"/>
          <w:szCs w:val="32"/>
        </w:rPr>
        <w:t>预防青少年违法犯罪工作</w:t>
      </w:r>
    </w:p>
    <w:p>
      <w:pPr>
        <w:spacing w:line="560" w:lineRule="exact"/>
        <w:ind w:firstLine="645"/>
        <w:rPr>
          <w:rFonts w:hint="eastAsia"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考核内容：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（1）积极指导、督促各级各类学校将思想道德教育、纪律教育、法治教育和心理健康教育纳入相关课程，把预防学生违法犯罪作为综合评价学校工作的重要指标之一。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（2）重视团队组织在青少年法治宣传教育中的积极作用，充分支持学校团队组织开展工作。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（3）加强学籍管理，有效减少在校生非正常流入社会；保障服刑强戒人员未成年子女、农村留守儿童、农民工子女的受教育权。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学校要聘任法治教育专职或兼职教师和法治副校长，深入开展预防青少年违法犯罪教育活动，加强法治教师队伍培训，加强对有不良行为和严重不良行为的学生的帮教转化工作，努力降低在校生违法犯罪率。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（5）深入开展“平安校园”创建活动，建立健全校园安全制度， 初中以上学校全部建立警务室，配备专职保安队员，维护学校良好的教育教学秩序。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（6）会同有关部门加强校园及周边地区的社会治安综合治理工作。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（7）充分利用学校教育资源，协助、支持社区开展青少年法治教育。努力办好家长学校，指导教师、家长或其他监护人相互配合，有效开展预防青少年学生违法犯罪教育。</w:t>
      </w:r>
    </w:p>
    <w:p>
      <w:pPr>
        <w:spacing w:line="560" w:lineRule="exact"/>
        <w:ind w:firstLine="645"/>
        <w:rPr>
          <w:rFonts w:hint="eastAsia" w:ascii="华文楷体" w:hAnsi="华文楷体" w:eastAsia="华文楷体"/>
          <w:sz w:val="32"/>
          <w:szCs w:val="32"/>
          <w:lang w:eastAsia="zh-CN"/>
        </w:rPr>
      </w:pPr>
    </w:p>
    <w:p>
      <w:pPr>
        <w:spacing w:line="560" w:lineRule="exact"/>
        <w:ind w:firstLine="645"/>
        <w:rPr>
          <w:rFonts w:hint="eastAsia"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  <w:lang w:eastAsia="zh-CN"/>
        </w:rPr>
        <w:t>二、</w:t>
      </w:r>
      <w:r>
        <w:rPr>
          <w:rFonts w:hint="eastAsia" w:ascii="华文楷体" w:hAnsi="华文楷体" w:eastAsia="华文楷体"/>
          <w:sz w:val="32"/>
          <w:szCs w:val="32"/>
        </w:rPr>
        <w:t>青少年毒品预防教育</w:t>
      </w:r>
    </w:p>
    <w:p>
      <w:pPr>
        <w:spacing w:line="560" w:lineRule="exact"/>
        <w:ind w:firstLine="645"/>
        <w:rPr>
          <w:rFonts w:hint="eastAsia"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考核内容：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落实《中小学毒品预防专题教育大纲》。采取专题教育、学科渗透、活动参与、网络学习等多种形式，统筹用好青少年公共安全教育平台、青少年毒品预防教育数字化平台等多种资源，面向小学五年级至高中二年级（含中等职业学校）全体学生开展毒品预防教育，开展“6.26”国际禁毒日等重要时间节点的集中宣传活动，大力提高学生的禁毒意识和防毒能力，培养禁毒的社会责任感。2020年全国青少年预防教育平台应用学校学生注册率达到95%以上。</w:t>
      </w:r>
    </w:p>
    <w:p>
      <w:pPr>
        <w:spacing w:line="560" w:lineRule="exact"/>
        <w:ind w:firstLine="645"/>
        <w:rPr>
          <w:rFonts w:hint="eastAsia" w:ascii="华文楷体" w:hAnsi="华文楷体" w:eastAsia="华文楷体"/>
          <w:sz w:val="32"/>
          <w:szCs w:val="32"/>
          <w:lang w:eastAsia="zh-CN"/>
        </w:rPr>
      </w:pPr>
    </w:p>
    <w:p>
      <w:pPr>
        <w:spacing w:line="560" w:lineRule="exact"/>
        <w:ind w:firstLine="645"/>
        <w:rPr>
          <w:rFonts w:hint="eastAsia"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  <w:lang w:eastAsia="zh-CN"/>
        </w:rPr>
        <w:t>三、</w:t>
      </w:r>
      <w:r>
        <w:rPr>
          <w:rFonts w:hint="eastAsia" w:ascii="华文楷体" w:hAnsi="华文楷体" w:eastAsia="华文楷体"/>
          <w:sz w:val="32"/>
          <w:szCs w:val="32"/>
        </w:rPr>
        <w:t>生态环境保护教育、垃圾分类教育</w:t>
      </w:r>
    </w:p>
    <w:p>
      <w:pPr>
        <w:spacing w:line="560" w:lineRule="exact"/>
        <w:ind w:firstLine="645"/>
        <w:rPr>
          <w:rFonts w:hint="eastAsia"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考核内容：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2020年打好污染防治攻坚战目标：①负责将生态环境保护教育纳入中小学教学计划，普及生态环境保护知识，加强生态环境保护教学和社会实践。②协助生态环境部门开展“绿色学校”建设活动，配合相关部门开展生态文明教育试点和生态文明基地建设。③按照省、市重污染天气应急预案要求及时修订应急专项工作方案，组织市（区）学校做好重污染天气发生时幼儿园、中小学停止户外活动和停课等应急措施实施工作。④落实生态环境保护工作责任制，制定年度生态环境保护工作计划，加强检查考核。</w:t>
      </w:r>
    </w:p>
    <w:p>
      <w:pPr>
        <w:widowControl/>
        <w:spacing w:line="560" w:lineRule="exact"/>
        <w:ind w:right="160" w:firstLine="640" w:firstLineChars="200"/>
        <w:rPr>
          <w:rFonts w:hint="eastAsia" w:ascii="仿宋" w:hAnsi="仿宋" w:eastAsia="仿宋" w:cs="仿宋_GB2312"/>
          <w:sz w:val="32"/>
          <w:szCs w:val="32"/>
          <w:lang w:bidi="ar"/>
        </w:rPr>
      </w:pPr>
      <w:r>
        <w:rPr>
          <w:rFonts w:hint="eastAsia" w:ascii="仿宋_GB2312" w:eastAsia="仿宋_GB2312"/>
          <w:sz w:val="32"/>
          <w:szCs w:val="32"/>
        </w:rPr>
        <w:t>（2）2020年垃圾分类工作目标：在前两年试点和全面推进的基础上，持续做好全市中小学垃圾分类教育工作，</w:t>
      </w:r>
      <w:r>
        <w:rPr>
          <w:rFonts w:hint="eastAsia" w:ascii="仿宋" w:hAnsi="仿宋" w:eastAsia="仿宋" w:cs="仿宋_GB2312"/>
          <w:sz w:val="32"/>
          <w:szCs w:val="32"/>
          <w:lang w:bidi="ar"/>
        </w:rPr>
        <w:t>2020年全市中小学校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生活垃圾分类覆盖率100%。各中小学要</w:t>
      </w:r>
      <w:r>
        <w:rPr>
          <w:rFonts w:hint="eastAsia" w:ascii="仿宋" w:hAnsi="仿宋" w:eastAsia="仿宋" w:cs="仿宋_GB2312"/>
          <w:sz w:val="32"/>
          <w:szCs w:val="32"/>
          <w:lang w:bidi="ar"/>
        </w:rPr>
        <w:t>利用班会课、国旗下讲话、专题教育活动等形式开展宣传教育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，要组织志愿者服务和社会实践活动，师生垃圾分类知识知晓率100%</w:t>
      </w:r>
      <w:r>
        <w:rPr>
          <w:rFonts w:hint="eastAsia" w:ascii="仿宋" w:hAnsi="仿宋" w:eastAsia="仿宋" w:cs="仿宋_GB2312"/>
          <w:sz w:val="32"/>
          <w:szCs w:val="32"/>
          <w:lang w:bidi="ar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A1E18"/>
    <w:rsid w:val="407A1E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2020-11-10T01:56:00Z</dcterms:created>
  <dc:creator>明心慧目</dc:creator>
  <cp:lastModifiedBy>明心慧目</cp:lastModifiedBy>
  <dcterms:modified xsi:type="dcterms:W3CDTF">2020-11-10T01:58:43Z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